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15EDA" w14:textId="498FC3AE" w:rsidR="007961E7" w:rsidRDefault="007961E7" w:rsidP="007961E7">
      <w:pPr>
        <w:pStyle w:val="Header"/>
        <w:rPr>
          <w:bCs/>
          <w:noProof w:val="0"/>
          <w:sz w:val="24"/>
          <w:lang w:val="en-GB"/>
        </w:rPr>
      </w:pPr>
      <w:r>
        <w:rPr>
          <w:bCs/>
          <w:noProof w:val="0"/>
          <w:sz w:val="24"/>
          <w:lang w:val="en-GB"/>
        </w:rPr>
        <w:t>3GPP TSG RAN WG1</w:t>
      </w:r>
      <w:r w:rsidR="00D71EE8">
        <w:rPr>
          <w:bCs/>
          <w:noProof w:val="0"/>
          <w:sz w:val="24"/>
          <w:lang w:val="en-GB"/>
        </w:rPr>
        <w:t xml:space="preserve"> </w:t>
      </w:r>
      <w:r w:rsidR="00484322">
        <w:rPr>
          <w:bCs/>
          <w:noProof w:val="0"/>
          <w:sz w:val="24"/>
          <w:lang w:val="en-GB"/>
        </w:rPr>
        <w:t xml:space="preserve">Meeting </w:t>
      </w:r>
      <w:r w:rsidR="00DF46BD">
        <w:rPr>
          <w:bCs/>
          <w:noProof w:val="0"/>
          <w:sz w:val="24"/>
          <w:lang w:val="en-GB"/>
        </w:rPr>
        <w:t>91</w:t>
      </w:r>
      <w:r w:rsidR="00A21FD9">
        <w:rPr>
          <w:bCs/>
          <w:noProof w:val="0"/>
          <w:sz w:val="24"/>
          <w:lang w:val="en-GB"/>
        </w:rPr>
        <w:tab/>
      </w:r>
      <w:r>
        <w:rPr>
          <w:bCs/>
          <w:noProof w:val="0"/>
          <w:sz w:val="24"/>
          <w:lang w:val="en-GB"/>
        </w:rPr>
        <w:t xml:space="preserve">          </w:t>
      </w:r>
      <w:r>
        <w:rPr>
          <w:bCs/>
          <w:noProof w:val="0"/>
          <w:sz w:val="24"/>
          <w:lang w:val="en-GB"/>
        </w:rPr>
        <w:tab/>
        <w:t xml:space="preserve">          </w:t>
      </w:r>
      <w:r w:rsidR="00C13D50">
        <w:rPr>
          <w:bCs/>
          <w:noProof w:val="0"/>
          <w:sz w:val="24"/>
          <w:lang w:val="en-GB"/>
        </w:rPr>
        <w:tab/>
      </w:r>
      <w:r w:rsidR="00C13D50">
        <w:rPr>
          <w:bCs/>
          <w:noProof w:val="0"/>
          <w:sz w:val="24"/>
          <w:lang w:val="en-GB"/>
        </w:rPr>
        <w:tab/>
      </w:r>
      <w:r w:rsidR="00C13D50">
        <w:rPr>
          <w:bCs/>
          <w:noProof w:val="0"/>
          <w:sz w:val="24"/>
          <w:lang w:val="en-GB"/>
        </w:rPr>
        <w:tab/>
      </w:r>
      <w:r w:rsidR="00C13D50">
        <w:rPr>
          <w:bCs/>
          <w:noProof w:val="0"/>
          <w:sz w:val="24"/>
          <w:lang w:val="en-GB"/>
        </w:rPr>
        <w:tab/>
      </w:r>
      <w:r>
        <w:rPr>
          <w:bCs/>
          <w:noProof w:val="0"/>
          <w:sz w:val="24"/>
          <w:lang w:val="en-GB"/>
        </w:rPr>
        <w:t xml:space="preserve"> </w:t>
      </w:r>
      <w:r>
        <w:rPr>
          <w:bCs/>
          <w:noProof w:val="0"/>
          <w:sz w:val="24"/>
          <w:lang w:val="en-GB"/>
        </w:rPr>
        <w:tab/>
      </w:r>
      <w:r w:rsidR="0096511A" w:rsidRPr="0096511A">
        <w:rPr>
          <w:bCs/>
          <w:noProof w:val="0"/>
          <w:sz w:val="24"/>
          <w:lang w:val="en-GB"/>
        </w:rPr>
        <w:t>R1-17</w:t>
      </w:r>
      <w:r w:rsidR="00DF46BD">
        <w:rPr>
          <w:bCs/>
          <w:noProof w:val="0"/>
          <w:sz w:val="24"/>
          <w:lang w:val="en-GB"/>
        </w:rPr>
        <w:t>20</w:t>
      </w:r>
      <w:r w:rsidR="002600EF">
        <w:rPr>
          <w:bCs/>
          <w:noProof w:val="0"/>
          <w:sz w:val="24"/>
          <w:lang w:val="en-GB"/>
        </w:rPr>
        <w:t>007</w:t>
      </w:r>
    </w:p>
    <w:p w14:paraId="11896876" w14:textId="124BC66D" w:rsidR="00CA26CE" w:rsidRPr="00DF46BD" w:rsidRDefault="00DF46BD" w:rsidP="00DF46BD">
      <w:pPr>
        <w:tabs>
          <w:tab w:val="center" w:pos="4536"/>
          <w:tab w:val="right" w:pos="9072"/>
        </w:tabs>
        <w:rPr>
          <w:rFonts w:ascii="Arial" w:eastAsia="MS Mincho" w:hAnsi="Arial" w:cs="Arial"/>
          <w:b/>
          <w:bCs/>
          <w:sz w:val="24"/>
          <w:szCs w:val="24"/>
          <w:lang w:eastAsia="ja-JP"/>
        </w:rPr>
      </w:pPr>
      <w:bookmarkStart w:id="0" w:name="_Hlk489825710"/>
      <w:r>
        <w:rPr>
          <w:rFonts w:ascii="Arial" w:eastAsia="MS Mincho" w:hAnsi="Arial" w:cs="Arial"/>
          <w:b/>
          <w:bCs/>
          <w:sz w:val="24"/>
          <w:szCs w:val="24"/>
          <w:lang w:eastAsia="ja-JP"/>
        </w:rPr>
        <w:t>Reno</w:t>
      </w:r>
      <w:r>
        <w:rPr>
          <w:rFonts w:ascii="Arial" w:hAnsi="Arial" w:cs="Arial"/>
          <w:b/>
          <w:bCs/>
          <w:sz w:val="24"/>
          <w:szCs w:val="24"/>
        </w:rPr>
        <w:t>, USA</w:t>
      </w:r>
      <w:r w:rsidRPr="003252A4">
        <w:rPr>
          <w:rFonts w:ascii="Arial" w:hAnsi="Arial" w:cs="Arial"/>
          <w:b/>
          <w:bCs/>
          <w:sz w:val="24"/>
          <w:szCs w:val="24"/>
        </w:rPr>
        <w:t xml:space="preserve">, </w:t>
      </w:r>
      <w:r>
        <w:rPr>
          <w:rFonts w:ascii="Arial" w:hAnsi="Arial" w:cs="Arial"/>
          <w:b/>
          <w:bCs/>
          <w:sz w:val="24"/>
          <w:szCs w:val="24"/>
        </w:rPr>
        <w:t xml:space="preserve">November </w:t>
      </w:r>
      <w:r>
        <w:rPr>
          <w:rFonts w:ascii="Arial" w:eastAsia="MS Mincho" w:hAnsi="Arial" w:cs="Arial"/>
          <w:b/>
          <w:bCs/>
          <w:sz w:val="24"/>
          <w:szCs w:val="24"/>
          <w:lang w:eastAsia="ja-JP"/>
        </w:rPr>
        <w:t>27</w:t>
      </w:r>
      <w:r w:rsidRPr="003252A4">
        <w:rPr>
          <w:rFonts w:ascii="Arial" w:eastAsia="MS Mincho" w:hAnsi="Arial" w:cs="Arial"/>
          <w:b/>
          <w:bCs/>
          <w:sz w:val="24"/>
          <w:szCs w:val="24"/>
          <w:vertAlign w:val="superscript"/>
          <w:lang w:eastAsia="ja-JP"/>
        </w:rPr>
        <w:t>th</w:t>
      </w:r>
      <w:r w:rsidRPr="003252A4">
        <w:rPr>
          <w:rFonts w:ascii="Arial" w:eastAsia="MS Mincho" w:hAnsi="Arial" w:cs="Arial"/>
          <w:b/>
          <w:bCs/>
          <w:sz w:val="24"/>
          <w:szCs w:val="24"/>
          <w:lang w:eastAsia="ja-JP"/>
        </w:rPr>
        <w:t xml:space="preserve"> </w:t>
      </w:r>
      <w:r w:rsidRPr="003252A4">
        <w:rPr>
          <w:rFonts w:ascii="Arial" w:hAnsi="Arial" w:cs="Arial"/>
          <w:b/>
          <w:bCs/>
          <w:sz w:val="24"/>
          <w:szCs w:val="24"/>
        </w:rPr>
        <w:t xml:space="preserve">– </w:t>
      </w:r>
      <w:r>
        <w:rPr>
          <w:rFonts w:ascii="Arial" w:hAnsi="Arial" w:cs="Arial"/>
          <w:b/>
          <w:bCs/>
          <w:sz w:val="24"/>
          <w:szCs w:val="24"/>
        </w:rPr>
        <w:t xml:space="preserve">December </w:t>
      </w:r>
      <w:r>
        <w:rPr>
          <w:rFonts w:ascii="Arial" w:eastAsia="MS Mincho" w:hAnsi="Arial" w:cs="Arial"/>
          <w:b/>
          <w:bCs/>
          <w:sz w:val="24"/>
          <w:szCs w:val="24"/>
          <w:lang w:eastAsia="ja-JP"/>
        </w:rPr>
        <w:t>1</w:t>
      </w:r>
      <w:r w:rsidRPr="003252A4">
        <w:rPr>
          <w:rFonts w:ascii="Arial" w:eastAsia="MS Mincho" w:hAnsi="Arial" w:cs="Arial"/>
          <w:b/>
          <w:bCs/>
          <w:sz w:val="24"/>
          <w:szCs w:val="24"/>
          <w:vertAlign w:val="superscript"/>
          <w:lang w:eastAsia="ja-JP"/>
        </w:rPr>
        <w:t>st</w:t>
      </w:r>
      <w:r>
        <w:rPr>
          <w:rFonts w:ascii="Arial" w:hAnsi="Arial" w:cs="Arial"/>
          <w:b/>
          <w:bCs/>
          <w:sz w:val="24"/>
          <w:szCs w:val="24"/>
        </w:rPr>
        <w:t>, 2</w:t>
      </w:r>
      <w:r w:rsidRPr="00CA1F91">
        <w:rPr>
          <w:rFonts w:ascii="Arial" w:hAnsi="Arial" w:cs="Arial"/>
          <w:b/>
          <w:bCs/>
          <w:sz w:val="24"/>
          <w:szCs w:val="24"/>
        </w:rPr>
        <w:t>01</w:t>
      </w:r>
      <w:r w:rsidRPr="00CA1F91">
        <w:rPr>
          <w:rFonts w:ascii="Arial" w:eastAsia="MS Mincho" w:hAnsi="Arial" w:cs="Arial"/>
          <w:b/>
          <w:bCs/>
          <w:sz w:val="24"/>
          <w:szCs w:val="24"/>
          <w:lang w:eastAsia="ja-JP"/>
        </w:rPr>
        <w:t>7</w:t>
      </w:r>
      <w:bookmarkEnd w:id="0"/>
    </w:p>
    <w:p w14:paraId="77D59F8D" w14:textId="77777777" w:rsidR="004B1C14" w:rsidRDefault="004B1C14">
      <w:pPr>
        <w:pStyle w:val="CRCoverPage"/>
        <w:rPr>
          <w:rFonts w:cs="Arial"/>
          <w:b/>
          <w:bCs/>
          <w:sz w:val="24"/>
        </w:rPr>
      </w:pPr>
    </w:p>
    <w:p w14:paraId="5F79447E" w14:textId="0B4BD922"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09366C">
        <w:rPr>
          <w:rFonts w:cs="Arial"/>
          <w:b/>
          <w:bCs/>
          <w:sz w:val="24"/>
        </w:rPr>
        <w:t>7</w:t>
      </w:r>
      <w:r w:rsidR="00A21FD9">
        <w:rPr>
          <w:rFonts w:cs="Arial"/>
          <w:b/>
          <w:bCs/>
          <w:sz w:val="24"/>
        </w:rPr>
        <w:t>.</w:t>
      </w:r>
      <w:r w:rsidR="009D60D8">
        <w:rPr>
          <w:rFonts w:cs="Arial"/>
          <w:b/>
          <w:bCs/>
          <w:sz w:val="24"/>
        </w:rPr>
        <w:t>3.2.1</w:t>
      </w:r>
      <w:r w:rsidR="00A626E6">
        <w:rPr>
          <w:rFonts w:cs="Arial"/>
          <w:b/>
          <w:bCs/>
          <w:sz w:val="24"/>
        </w:rPr>
        <w:t>.1</w:t>
      </w:r>
    </w:p>
    <w:p w14:paraId="4A457681" w14:textId="5FD88A8E"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C13D50">
        <w:rPr>
          <w:rFonts w:ascii="Arial" w:hAnsi="Arial" w:cs="Arial"/>
          <w:b/>
          <w:bCs/>
          <w:sz w:val="24"/>
        </w:rPr>
        <w:t>Nokia</w:t>
      </w:r>
      <w:r w:rsidR="00013455" w:rsidRPr="00013455">
        <w:rPr>
          <w:rFonts w:ascii="Arial" w:hAnsi="Arial" w:cs="Arial"/>
          <w:b/>
          <w:bCs/>
          <w:sz w:val="24"/>
        </w:rPr>
        <w:t xml:space="preserve"> Shanghai Bell</w:t>
      </w:r>
    </w:p>
    <w:p w14:paraId="65E01FCF" w14:textId="57D025A6"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21FD9">
        <w:rPr>
          <w:rFonts w:ascii="Arial" w:hAnsi="Arial" w:cs="Arial"/>
          <w:b/>
          <w:bCs/>
          <w:sz w:val="24"/>
        </w:rPr>
        <w:t>R</w:t>
      </w:r>
      <w:r w:rsidR="00CA1DBD">
        <w:rPr>
          <w:rFonts w:ascii="Arial" w:hAnsi="Arial" w:cs="Arial"/>
          <w:b/>
          <w:bCs/>
          <w:sz w:val="24"/>
        </w:rPr>
        <w:t>emaining de</w:t>
      </w:r>
      <w:r w:rsidR="00383082">
        <w:rPr>
          <w:rFonts w:ascii="Arial" w:hAnsi="Arial" w:cs="Arial"/>
          <w:b/>
          <w:bCs/>
          <w:sz w:val="24"/>
        </w:rPr>
        <w:t>tails</w:t>
      </w:r>
      <w:r w:rsidR="00CA1DBD">
        <w:rPr>
          <w:rFonts w:ascii="Arial" w:hAnsi="Arial" w:cs="Arial"/>
          <w:b/>
          <w:bCs/>
          <w:sz w:val="24"/>
        </w:rPr>
        <w:t xml:space="preserve"> of </w:t>
      </w:r>
      <w:r w:rsidR="00727BD0">
        <w:rPr>
          <w:rFonts w:ascii="Arial" w:hAnsi="Arial" w:cs="Arial"/>
          <w:b/>
          <w:bCs/>
          <w:sz w:val="24"/>
        </w:rPr>
        <w:t xml:space="preserve">short PUCCH </w:t>
      </w:r>
      <w:r w:rsidR="00CA1DBD">
        <w:rPr>
          <w:rFonts w:ascii="Arial" w:hAnsi="Arial" w:cs="Arial"/>
          <w:b/>
          <w:bCs/>
          <w:sz w:val="24"/>
        </w:rPr>
        <w:t>for</w:t>
      </w:r>
      <w:r w:rsidR="00727BD0">
        <w:rPr>
          <w:rFonts w:ascii="Arial" w:hAnsi="Arial" w:cs="Arial"/>
          <w:b/>
          <w:bCs/>
          <w:sz w:val="24"/>
        </w:rPr>
        <w:t xml:space="preserve"> UCI </w:t>
      </w:r>
      <w:r w:rsidR="00CA1DBD">
        <w:rPr>
          <w:rFonts w:ascii="Arial" w:hAnsi="Arial" w:cs="Arial"/>
          <w:b/>
          <w:bCs/>
          <w:sz w:val="24"/>
        </w:rPr>
        <w:t>up to 2 bits</w:t>
      </w:r>
    </w:p>
    <w:p w14:paraId="62312615"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128EE453" w14:textId="2331D2DB" w:rsidR="0034111C" w:rsidRPr="0016316A" w:rsidRDefault="0034111C">
      <w:pPr>
        <w:pStyle w:val="Heading1"/>
      </w:pPr>
      <w:r w:rsidRPr="0016316A">
        <w:t>1</w:t>
      </w:r>
      <w:r w:rsidR="002B5CF4">
        <w:t xml:space="preserve">. </w:t>
      </w:r>
      <w:r w:rsidR="00EE7FA7" w:rsidRPr="0016316A">
        <w:t>Introduction</w:t>
      </w:r>
    </w:p>
    <w:p w14:paraId="725C85B3" w14:textId="597B1AAC" w:rsidR="00B22E46" w:rsidRDefault="00B22E46" w:rsidP="00B22E46">
      <w:pPr>
        <w:spacing w:after="120"/>
        <w:jc w:val="both"/>
        <w:rPr>
          <w:bCs/>
        </w:rPr>
      </w:pPr>
      <w:r>
        <w:rPr>
          <w:bCs/>
        </w:rPr>
        <w:t xml:space="preserve">Rel-15 WI dealing with New Radio Access Technology [2] </w:t>
      </w:r>
      <w:r w:rsidRPr="004E1CF4">
        <w:rPr>
          <w:bCs/>
        </w:rPr>
        <w:t>should specify the NR functionalities for enhanced mobile broadband (eMBB) and ultra-reliable low-latency-communication (URLLC) as defined in [</w:t>
      </w:r>
      <w:r>
        <w:rPr>
          <w:bCs/>
        </w:rPr>
        <w:t>3</w:t>
      </w:r>
      <w:r w:rsidRPr="004E1CF4">
        <w:rPr>
          <w:bCs/>
        </w:rPr>
        <w:t xml:space="preserve">]. </w:t>
      </w:r>
    </w:p>
    <w:p w14:paraId="1F893A1D" w14:textId="764FCA34" w:rsidR="00B22E46" w:rsidRDefault="00BE4EC9" w:rsidP="00226B50">
      <w:pPr>
        <w:spacing w:after="120"/>
        <w:jc w:val="both"/>
        <w:rPr>
          <w:i/>
          <w:lang w:val="en-US" w:eastAsia="ja-JP"/>
        </w:rPr>
      </w:pPr>
      <w:r w:rsidRPr="00763AB0">
        <w:rPr>
          <w:bCs/>
        </w:rPr>
        <w:t xml:space="preserve">This contribution relates to </w:t>
      </w:r>
      <w:r w:rsidR="00B91666" w:rsidRPr="00763AB0">
        <w:rPr>
          <w:bCs/>
        </w:rPr>
        <w:t>short</w:t>
      </w:r>
      <w:r w:rsidR="00A03AB1" w:rsidRPr="00763AB0">
        <w:rPr>
          <w:bCs/>
        </w:rPr>
        <w:t xml:space="preserve"> </w:t>
      </w:r>
      <w:r w:rsidR="004B4297" w:rsidRPr="00763AB0">
        <w:rPr>
          <w:bCs/>
        </w:rPr>
        <w:t>PUCCH design</w:t>
      </w:r>
      <w:r w:rsidR="00A051D9" w:rsidRPr="00763AB0">
        <w:rPr>
          <w:bCs/>
        </w:rPr>
        <w:t xml:space="preserve"> </w:t>
      </w:r>
      <w:bookmarkStart w:id="1" w:name="_Hlk489873697"/>
      <w:r w:rsidR="00931B61">
        <w:rPr>
          <w:bCs/>
        </w:rPr>
        <w:t>for</w:t>
      </w:r>
      <w:r w:rsidR="00763AB0">
        <w:rPr>
          <w:bCs/>
        </w:rPr>
        <w:t xml:space="preserve"> a scenario where UCI payload carried via PUCCH consists</w:t>
      </w:r>
      <w:r w:rsidR="00CF6ACE">
        <w:rPr>
          <w:bCs/>
        </w:rPr>
        <w:t xml:space="preserve"> of just</w:t>
      </w:r>
      <w:r w:rsidR="00763AB0">
        <w:rPr>
          <w:bCs/>
        </w:rPr>
        <w:t xml:space="preserve"> one or two bits</w:t>
      </w:r>
      <w:bookmarkEnd w:id="1"/>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t>
      </w:r>
      <w:r w:rsidR="00931B61">
        <w:rPr>
          <w:rFonts w:eastAsia="Malgun Gothic"/>
        </w:rPr>
        <w:t>for UCI up to 2 bits</w:t>
      </w:r>
      <w:r w:rsidR="0095439A">
        <w:rPr>
          <w:rFonts w:eastAsia="Malgun Gothic"/>
        </w:rPr>
        <w:t>, or PUCCH format 0,</w:t>
      </w:r>
      <w:r w:rsidR="00931B61">
        <w:rPr>
          <w:rFonts w:eastAsia="Malgun Gothic"/>
        </w:rPr>
        <w:t xml:space="preserve"> </w:t>
      </w:r>
      <w:r w:rsidR="003735C6">
        <w:rPr>
          <w:rFonts w:eastAsia="Malgun Gothic"/>
        </w:rPr>
        <w:t xml:space="preserve">were </w:t>
      </w:r>
      <w:r w:rsidR="00CC300C">
        <w:rPr>
          <w:bCs/>
        </w:rPr>
        <w:t>made</w:t>
      </w:r>
      <w:r w:rsidR="00342AD2">
        <w:rPr>
          <w:bCs/>
        </w:rPr>
        <w:t xml:space="preserve"> </w:t>
      </w:r>
      <w:r w:rsidR="0049109A">
        <w:rPr>
          <w:bCs/>
        </w:rPr>
        <w:t>[4]</w:t>
      </w:r>
      <w:r w:rsidR="0095100E">
        <w:rPr>
          <w:bCs/>
        </w:rPr>
        <w:t>-</w:t>
      </w:r>
      <w:r w:rsidR="000F6188">
        <w:rPr>
          <w:bCs/>
        </w:rPr>
        <w:t>[</w:t>
      </w:r>
      <w:r w:rsidR="0095100E">
        <w:rPr>
          <w:bCs/>
        </w:rPr>
        <w:t>6</w:t>
      </w:r>
      <w:r w:rsidR="000F6188">
        <w:rPr>
          <w:bCs/>
        </w:rPr>
        <w:t>]</w:t>
      </w:r>
      <w:r w:rsidR="00CC300C">
        <w:rPr>
          <w:rFonts w:eastAsia="Malgun Gothic"/>
        </w:rPr>
        <w:t>:</w:t>
      </w:r>
    </w:p>
    <w:p w14:paraId="3C7F6E9E" w14:textId="7995D923" w:rsidR="0095100E" w:rsidRPr="00B57894" w:rsidRDefault="0095100E" w:rsidP="00B57894">
      <w:pPr>
        <w:spacing w:before="120" w:after="0"/>
        <w:ind w:firstLine="142"/>
        <w:jc w:val="both"/>
        <w:rPr>
          <w:rFonts w:eastAsia="MS Mincho"/>
          <w:sz w:val="18"/>
          <w:lang w:val="en-US"/>
        </w:rPr>
      </w:pPr>
      <w:r w:rsidRPr="00B57894">
        <w:rPr>
          <w:rFonts w:eastAsia="MS Mincho"/>
          <w:sz w:val="18"/>
          <w:lang w:val="en-US" w:eastAsia="ja-JP"/>
        </w:rPr>
        <w:t>Agreements</w:t>
      </w:r>
      <w:r w:rsidRPr="00B57894">
        <w:rPr>
          <w:rFonts w:eastAsia="MS Mincho"/>
          <w:sz w:val="18"/>
          <w:lang w:val="en-US"/>
        </w:rPr>
        <w:t xml:space="preserve"> [</w:t>
      </w:r>
      <w:r w:rsidR="00215B87" w:rsidRPr="00B57894">
        <w:rPr>
          <w:rFonts w:eastAsia="MS Mincho"/>
          <w:sz w:val="18"/>
          <w:lang w:val="en-US"/>
        </w:rPr>
        <w:t>4</w:t>
      </w:r>
      <w:r w:rsidRPr="00B57894">
        <w:rPr>
          <w:rFonts w:eastAsia="MS Mincho"/>
          <w:sz w:val="18"/>
          <w:lang w:val="en-US"/>
        </w:rPr>
        <w:t xml:space="preserve">]: </w:t>
      </w:r>
      <w:r w:rsidRPr="00B57894">
        <w:rPr>
          <w:rFonts w:eastAsia="MS Mincho"/>
          <w:i/>
          <w:sz w:val="18"/>
          <w:lang w:val="en-US"/>
        </w:rPr>
        <w:t>For 1-symbol short-PUCCH for UCI of up to 2 bits,</w:t>
      </w:r>
    </w:p>
    <w:p w14:paraId="7FC38314" w14:textId="77777777" w:rsidR="0095100E" w:rsidRPr="00B57894" w:rsidRDefault="0095100E" w:rsidP="001B6196">
      <w:pPr>
        <w:pStyle w:val="ListParagraph"/>
        <w:numPr>
          <w:ilvl w:val="1"/>
          <w:numId w:val="5"/>
        </w:numPr>
        <w:overflowPunct w:val="0"/>
        <w:autoSpaceDE w:val="0"/>
        <w:autoSpaceDN w:val="0"/>
        <w:adjustRightInd w:val="0"/>
        <w:spacing w:after="180"/>
        <w:jc w:val="both"/>
        <w:textAlignment w:val="baseline"/>
        <w:rPr>
          <w:rFonts w:eastAsia="MS Mincho"/>
          <w:i/>
          <w:sz w:val="18"/>
          <w:lang w:val="en-US"/>
        </w:rPr>
      </w:pPr>
      <w:r w:rsidRPr="00B57894">
        <w:rPr>
          <w:rFonts w:eastAsia="MS Mincho"/>
          <w:i/>
          <w:sz w:val="18"/>
          <w:lang w:val="en-US"/>
        </w:rPr>
        <w:t>The sequence length of 12 REs with consecutive mapping within a PRB is at least supported.</w:t>
      </w:r>
    </w:p>
    <w:p w14:paraId="0A8894C0" w14:textId="77777777" w:rsidR="0095100E" w:rsidRPr="00B57894" w:rsidRDefault="0095100E" w:rsidP="001B6196">
      <w:pPr>
        <w:pStyle w:val="ListParagraph"/>
        <w:numPr>
          <w:ilvl w:val="1"/>
          <w:numId w:val="5"/>
        </w:numPr>
        <w:overflowPunct w:val="0"/>
        <w:autoSpaceDE w:val="0"/>
        <w:autoSpaceDN w:val="0"/>
        <w:adjustRightInd w:val="0"/>
        <w:spacing w:after="180"/>
        <w:jc w:val="both"/>
        <w:textAlignment w:val="baseline"/>
        <w:rPr>
          <w:rFonts w:eastAsia="MS Mincho"/>
          <w:i/>
          <w:sz w:val="18"/>
          <w:lang w:val="en-US"/>
        </w:rPr>
      </w:pPr>
      <w:r w:rsidRPr="00B57894">
        <w:rPr>
          <w:rFonts w:eastAsia="MS Mincho"/>
          <w:i/>
          <w:sz w:val="18"/>
          <w:lang w:val="en-US"/>
        </w:rPr>
        <w:t>Further study 24 or 48 REs.</w:t>
      </w:r>
    </w:p>
    <w:p w14:paraId="34BF2E3E" w14:textId="77777777" w:rsidR="0095100E" w:rsidRPr="00B57894" w:rsidRDefault="0095100E" w:rsidP="001B6196">
      <w:pPr>
        <w:pStyle w:val="ListParagraph"/>
        <w:numPr>
          <w:ilvl w:val="1"/>
          <w:numId w:val="5"/>
        </w:numPr>
        <w:overflowPunct w:val="0"/>
        <w:autoSpaceDE w:val="0"/>
        <w:autoSpaceDN w:val="0"/>
        <w:adjustRightInd w:val="0"/>
        <w:spacing w:after="180"/>
        <w:jc w:val="both"/>
        <w:textAlignment w:val="baseline"/>
        <w:rPr>
          <w:rFonts w:eastAsia="MS Mincho"/>
          <w:i/>
          <w:sz w:val="18"/>
          <w:lang w:val="en-US"/>
        </w:rPr>
      </w:pPr>
      <w:r w:rsidRPr="00B57894">
        <w:rPr>
          <w:rFonts w:eastAsia="MS Mincho"/>
          <w:i/>
          <w:sz w:val="18"/>
          <w:lang w:val="en-US"/>
        </w:rPr>
        <w:t>Further study for multiplexing b/w sequence-based short-PUCCH and other sequences using CDM or FDM (DMRS for PUSCH/PUCCH, SRS, long-PUCCH).</w:t>
      </w:r>
    </w:p>
    <w:p w14:paraId="255DC59C" w14:textId="77777777" w:rsidR="0095100E" w:rsidRPr="00B57894" w:rsidRDefault="0095100E" w:rsidP="001B6196">
      <w:pPr>
        <w:pStyle w:val="ListParagraph"/>
        <w:numPr>
          <w:ilvl w:val="2"/>
          <w:numId w:val="5"/>
        </w:numPr>
        <w:overflowPunct w:val="0"/>
        <w:autoSpaceDE w:val="0"/>
        <w:autoSpaceDN w:val="0"/>
        <w:adjustRightInd w:val="0"/>
        <w:spacing w:after="180"/>
        <w:jc w:val="both"/>
        <w:textAlignment w:val="baseline"/>
        <w:rPr>
          <w:rFonts w:eastAsia="MS Mincho"/>
          <w:i/>
          <w:sz w:val="18"/>
          <w:lang w:val="en-US"/>
        </w:rPr>
      </w:pPr>
      <w:r w:rsidRPr="00B57894">
        <w:rPr>
          <w:rFonts w:eastAsia="MS Mincho"/>
          <w:i/>
          <w:sz w:val="18"/>
          <w:lang w:val="en-US"/>
        </w:rPr>
        <w:t>Including comb-structure</w:t>
      </w:r>
    </w:p>
    <w:p w14:paraId="1972B748" w14:textId="77777777" w:rsidR="0095100E" w:rsidRPr="00B57894" w:rsidRDefault="0095100E" w:rsidP="001B6196">
      <w:pPr>
        <w:pStyle w:val="ListParagraph"/>
        <w:numPr>
          <w:ilvl w:val="1"/>
          <w:numId w:val="5"/>
        </w:numPr>
        <w:overflowPunct w:val="0"/>
        <w:autoSpaceDE w:val="0"/>
        <w:autoSpaceDN w:val="0"/>
        <w:adjustRightInd w:val="0"/>
        <w:spacing w:after="180"/>
        <w:jc w:val="both"/>
        <w:textAlignment w:val="baseline"/>
        <w:rPr>
          <w:rFonts w:eastAsia="MS Mincho"/>
          <w:i/>
          <w:sz w:val="18"/>
          <w:lang w:val="en-US"/>
        </w:rPr>
      </w:pPr>
      <w:r w:rsidRPr="00B57894">
        <w:rPr>
          <w:rFonts w:eastAsia="MS Mincho"/>
          <w:i/>
          <w:sz w:val="18"/>
          <w:lang w:val="en-US"/>
        </w:rPr>
        <w:t>For the sequence length of 12 REs,</w:t>
      </w:r>
    </w:p>
    <w:p w14:paraId="60EE152E" w14:textId="77777777" w:rsidR="0095100E" w:rsidRPr="00B57894" w:rsidRDefault="0095100E" w:rsidP="001B6196">
      <w:pPr>
        <w:pStyle w:val="ListParagraph"/>
        <w:numPr>
          <w:ilvl w:val="2"/>
          <w:numId w:val="5"/>
        </w:numPr>
        <w:overflowPunct w:val="0"/>
        <w:autoSpaceDE w:val="0"/>
        <w:autoSpaceDN w:val="0"/>
        <w:adjustRightInd w:val="0"/>
        <w:spacing w:after="180"/>
        <w:jc w:val="both"/>
        <w:textAlignment w:val="baseline"/>
        <w:rPr>
          <w:rFonts w:eastAsia="MS Mincho"/>
          <w:i/>
          <w:sz w:val="18"/>
          <w:lang w:val="en-US"/>
        </w:rPr>
      </w:pPr>
      <w:r w:rsidRPr="00B57894">
        <w:rPr>
          <w:rFonts w:eastAsia="MS Mincho"/>
          <w:i/>
          <w:sz w:val="18"/>
          <w:lang w:val="en-US"/>
        </w:rPr>
        <w:t>The supported number of base sequences is 30</w:t>
      </w:r>
    </w:p>
    <w:p w14:paraId="2E4A9CB4" w14:textId="56891A9D" w:rsidR="0095100E" w:rsidRPr="00B57894" w:rsidRDefault="0095100E" w:rsidP="001B6196">
      <w:pPr>
        <w:pStyle w:val="ListParagraph"/>
        <w:numPr>
          <w:ilvl w:val="2"/>
          <w:numId w:val="5"/>
        </w:numPr>
        <w:overflowPunct w:val="0"/>
        <w:autoSpaceDE w:val="0"/>
        <w:autoSpaceDN w:val="0"/>
        <w:adjustRightInd w:val="0"/>
        <w:spacing w:after="120"/>
        <w:ind w:left="2154" w:hanging="357"/>
        <w:jc w:val="both"/>
        <w:textAlignment w:val="baseline"/>
        <w:rPr>
          <w:rFonts w:eastAsia="MS Mincho"/>
          <w:i/>
          <w:sz w:val="22"/>
          <w:lang w:val="en-US"/>
        </w:rPr>
      </w:pPr>
      <w:r w:rsidRPr="00B57894">
        <w:rPr>
          <w:rFonts w:eastAsia="MS Mincho"/>
          <w:i/>
          <w:sz w:val="18"/>
          <w:lang w:val="en-US"/>
        </w:rPr>
        <w:t>The number of cyclic shifts available for one base sequence is 12</w:t>
      </w:r>
    </w:p>
    <w:p w14:paraId="031245E4" w14:textId="04B80D07" w:rsidR="00DB312C" w:rsidRPr="00B57894" w:rsidRDefault="00DB312C" w:rsidP="00B57894">
      <w:pPr>
        <w:spacing w:after="60"/>
        <w:ind w:firstLine="142"/>
        <w:jc w:val="both"/>
        <w:rPr>
          <w:rFonts w:eastAsia="MS Mincho"/>
          <w:sz w:val="18"/>
          <w:lang w:val="en-US"/>
        </w:rPr>
      </w:pPr>
      <w:r w:rsidRPr="00B57894">
        <w:rPr>
          <w:rFonts w:eastAsia="MS Mincho"/>
          <w:sz w:val="18"/>
          <w:lang w:val="en-US"/>
        </w:rPr>
        <w:t>Agreements [</w:t>
      </w:r>
      <w:r w:rsidR="00215B87" w:rsidRPr="00B57894">
        <w:rPr>
          <w:rFonts w:eastAsia="MS Mincho"/>
          <w:sz w:val="18"/>
          <w:lang w:val="en-US"/>
        </w:rPr>
        <w:t>5</w:t>
      </w:r>
      <w:r w:rsidRPr="00B57894">
        <w:rPr>
          <w:rFonts w:eastAsia="MS Mincho"/>
          <w:sz w:val="18"/>
          <w:lang w:val="en-US"/>
        </w:rPr>
        <w:t>]:</w:t>
      </w:r>
    </w:p>
    <w:p w14:paraId="6F0FF033" w14:textId="77777777" w:rsidR="00DB312C" w:rsidRPr="00B57894" w:rsidRDefault="00DB312C" w:rsidP="001B6196">
      <w:pPr>
        <w:pStyle w:val="ListParagraph"/>
        <w:numPr>
          <w:ilvl w:val="0"/>
          <w:numId w:val="5"/>
        </w:numPr>
        <w:spacing w:after="120"/>
        <w:ind w:left="709" w:hanging="283"/>
        <w:jc w:val="both"/>
        <w:rPr>
          <w:rFonts w:eastAsia="MS Mincho"/>
          <w:i/>
          <w:sz w:val="18"/>
          <w:lang w:val="en-US"/>
        </w:rPr>
      </w:pPr>
      <w:r w:rsidRPr="00B57894">
        <w:rPr>
          <w:rFonts w:eastAsia="MS Mincho"/>
          <w:i/>
          <w:sz w:val="18"/>
          <w:lang w:val="en-US"/>
        </w:rPr>
        <w:t>For simultaneous transmission of 2-bit HARQ-ACK and SR, short PUCCH for UCI of up to 2 bits is used</w:t>
      </w:r>
    </w:p>
    <w:p w14:paraId="517ED375" w14:textId="77777777" w:rsidR="00DB312C" w:rsidRPr="00B57894" w:rsidRDefault="00DB312C" w:rsidP="001B6196">
      <w:pPr>
        <w:pStyle w:val="ListParagraph"/>
        <w:numPr>
          <w:ilvl w:val="1"/>
          <w:numId w:val="5"/>
        </w:numPr>
        <w:spacing w:after="120"/>
        <w:ind w:left="1701" w:hanging="425"/>
        <w:jc w:val="both"/>
        <w:rPr>
          <w:rFonts w:eastAsia="MS Mincho"/>
          <w:i/>
          <w:sz w:val="18"/>
          <w:lang w:val="en-US"/>
        </w:rPr>
      </w:pPr>
      <w:r w:rsidRPr="00B57894">
        <w:rPr>
          <w:rFonts w:eastAsia="MS Mincho"/>
          <w:i/>
          <w:sz w:val="18"/>
          <w:lang w:val="en-US"/>
        </w:rPr>
        <w:t>Aim to conclude one solution in the next meeting (e.g., # of sequences, potential resource selection, potential spatial bundling, etc.)</w:t>
      </w:r>
    </w:p>
    <w:p w14:paraId="64CEEA53" w14:textId="35746CB3" w:rsidR="00DB312C" w:rsidRPr="00B57894" w:rsidRDefault="00DB312C" w:rsidP="001B6196">
      <w:pPr>
        <w:pStyle w:val="ListParagraph"/>
        <w:numPr>
          <w:ilvl w:val="0"/>
          <w:numId w:val="5"/>
        </w:numPr>
        <w:spacing w:after="120"/>
        <w:ind w:left="709" w:hanging="284"/>
        <w:jc w:val="both"/>
        <w:rPr>
          <w:rFonts w:eastAsia="MS Mincho"/>
          <w:i/>
          <w:sz w:val="18"/>
          <w:lang w:val="en-US"/>
        </w:rPr>
      </w:pPr>
      <w:r w:rsidRPr="00B57894">
        <w:rPr>
          <w:rFonts w:eastAsia="MS Mincho"/>
          <w:i/>
          <w:sz w:val="18"/>
          <w:lang w:val="en-US"/>
        </w:rPr>
        <w:t>Confirm the following working assumption:For short-PUCCH with UCI of up to 2 bits (with/without SR), option 4 is supported. Note: option 4 is sequence selection</w:t>
      </w:r>
    </w:p>
    <w:p w14:paraId="3D9C080C" w14:textId="77777777" w:rsidR="00B57894" w:rsidRPr="00B57894" w:rsidRDefault="00B57894" w:rsidP="00B57894">
      <w:pPr>
        <w:spacing w:after="60"/>
        <w:rPr>
          <w:sz w:val="18"/>
        </w:rPr>
      </w:pPr>
      <w:r w:rsidRPr="00B57894">
        <w:rPr>
          <w:sz w:val="18"/>
        </w:rPr>
        <w:t>Agreements [6]:</w:t>
      </w:r>
    </w:p>
    <w:p w14:paraId="25ED8476" w14:textId="77777777" w:rsidR="00B57894" w:rsidRPr="00B57894" w:rsidRDefault="00B57894" w:rsidP="001B6196">
      <w:pPr>
        <w:numPr>
          <w:ilvl w:val="0"/>
          <w:numId w:val="11"/>
        </w:numPr>
        <w:overflowPunct/>
        <w:autoSpaceDE/>
        <w:autoSpaceDN/>
        <w:adjustRightInd/>
        <w:spacing w:after="0"/>
        <w:textAlignment w:val="auto"/>
        <w:rPr>
          <w:i/>
          <w:sz w:val="18"/>
        </w:rPr>
      </w:pPr>
      <w:r w:rsidRPr="00B57894">
        <w:rPr>
          <w:i/>
          <w:sz w:val="18"/>
        </w:rPr>
        <w:t>In Rel-15, only length 12 sequences are supported for short PUCCH for up to 2 bits (PUCCH format 0) and long PUCCH for up to 2 bits</w:t>
      </w:r>
    </w:p>
    <w:p w14:paraId="23FF5D03" w14:textId="77777777" w:rsidR="00B57894" w:rsidRPr="00B57894" w:rsidRDefault="00B57894" w:rsidP="001B6196">
      <w:pPr>
        <w:numPr>
          <w:ilvl w:val="0"/>
          <w:numId w:val="11"/>
        </w:numPr>
        <w:overflowPunct/>
        <w:autoSpaceDE/>
        <w:autoSpaceDN/>
        <w:adjustRightInd/>
        <w:spacing w:after="0"/>
        <w:textAlignment w:val="auto"/>
        <w:rPr>
          <w:i/>
          <w:sz w:val="18"/>
        </w:rPr>
      </w:pPr>
      <w:r w:rsidRPr="00B57894">
        <w:rPr>
          <w:i/>
          <w:sz w:val="18"/>
        </w:rPr>
        <w:t>For HARQ-ACK transmission using short PUCCH for up to 2 bits</w:t>
      </w:r>
    </w:p>
    <w:p w14:paraId="16A01422" w14:textId="77777777" w:rsidR="00B57894" w:rsidRPr="00B57894" w:rsidRDefault="00B57894" w:rsidP="001B6196">
      <w:pPr>
        <w:numPr>
          <w:ilvl w:val="1"/>
          <w:numId w:val="11"/>
        </w:numPr>
        <w:overflowPunct/>
        <w:autoSpaceDE/>
        <w:autoSpaceDN/>
        <w:adjustRightInd/>
        <w:spacing w:after="0"/>
        <w:textAlignment w:val="auto"/>
        <w:rPr>
          <w:i/>
          <w:sz w:val="18"/>
        </w:rPr>
      </w:pPr>
      <w:r w:rsidRPr="00B57894">
        <w:rPr>
          <w:i/>
          <w:sz w:val="18"/>
        </w:rPr>
        <w:t>In case of 1-bit HARQ-ACK only: The distance between the two cyclic shifts within a PRB is 6</w:t>
      </w:r>
    </w:p>
    <w:p w14:paraId="1631203D" w14:textId="77777777" w:rsidR="00B57894" w:rsidRPr="00B57894" w:rsidRDefault="00B57894" w:rsidP="001B6196">
      <w:pPr>
        <w:numPr>
          <w:ilvl w:val="1"/>
          <w:numId w:val="11"/>
        </w:numPr>
        <w:overflowPunct/>
        <w:autoSpaceDE/>
        <w:autoSpaceDN/>
        <w:adjustRightInd/>
        <w:spacing w:after="0"/>
        <w:textAlignment w:val="auto"/>
        <w:rPr>
          <w:i/>
          <w:sz w:val="18"/>
        </w:rPr>
      </w:pPr>
      <w:r w:rsidRPr="00B57894">
        <w:rPr>
          <w:i/>
          <w:sz w:val="18"/>
        </w:rPr>
        <w:t xml:space="preserve">In case of 2-bit HARQ-ACK only: The distance between any two adjacent cyclic shifts within a PRB is 3 </w:t>
      </w:r>
    </w:p>
    <w:p w14:paraId="75AE8D5D" w14:textId="77777777" w:rsidR="00B57894" w:rsidRPr="00B57894" w:rsidRDefault="00B57894" w:rsidP="001B6196">
      <w:pPr>
        <w:numPr>
          <w:ilvl w:val="1"/>
          <w:numId w:val="11"/>
        </w:numPr>
        <w:overflowPunct/>
        <w:autoSpaceDE/>
        <w:autoSpaceDN/>
        <w:adjustRightInd/>
        <w:spacing w:after="0"/>
        <w:textAlignment w:val="auto"/>
        <w:rPr>
          <w:i/>
          <w:sz w:val="18"/>
        </w:rPr>
      </w:pPr>
      <w:r w:rsidRPr="00B57894">
        <w:rPr>
          <w:i/>
          <w:sz w:val="18"/>
        </w:rPr>
        <w:t>In case of 1-bit HARQ-ACK &amp; SR (positive or negative): FFS</w:t>
      </w:r>
    </w:p>
    <w:p w14:paraId="44721462" w14:textId="77777777" w:rsidR="00B57894" w:rsidRPr="00B57894" w:rsidRDefault="00B57894" w:rsidP="001B6196">
      <w:pPr>
        <w:numPr>
          <w:ilvl w:val="1"/>
          <w:numId w:val="11"/>
        </w:numPr>
        <w:overflowPunct/>
        <w:autoSpaceDE/>
        <w:autoSpaceDN/>
        <w:adjustRightInd/>
        <w:spacing w:after="0"/>
        <w:textAlignment w:val="auto"/>
        <w:rPr>
          <w:i/>
          <w:sz w:val="18"/>
        </w:rPr>
      </w:pPr>
      <w:r w:rsidRPr="00B57894">
        <w:rPr>
          <w:i/>
          <w:sz w:val="18"/>
        </w:rPr>
        <w:t>In case of 2-bit HARQ-ACK &amp; SR (positive or negative): FFS</w:t>
      </w:r>
    </w:p>
    <w:p w14:paraId="6784C725" w14:textId="77777777" w:rsidR="00B57894" w:rsidRPr="00B57894" w:rsidRDefault="00B57894" w:rsidP="001B6196">
      <w:pPr>
        <w:numPr>
          <w:ilvl w:val="0"/>
          <w:numId w:val="11"/>
        </w:numPr>
        <w:overflowPunct/>
        <w:autoSpaceDE/>
        <w:autoSpaceDN/>
        <w:adjustRightInd/>
        <w:spacing w:after="0"/>
        <w:textAlignment w:val="auto"/>
        <w:rPr>
          <w:i/>
          <w:sz w:val="18"/>
        </w:rPr>
      </w:pPr>
      <w:r w:rsidRPr="00B57894">
        <w:rPr>
          <w:i/>
          <w:sz w:val="18"/>
        </w:rPr>
        <w:t>In case of SR due at the same time with other UCI, the physical layer can only transmit one SR at any given time</w:t>
      </w:r>
    </w:p>
    <w:p w14:paraId="6BD8C495" w14:textId="77777777" w:rsidR="00B57894" w:rsidRPr="00B57894" w:rsidRDefault="00B57894" w:rsidP="001B6196">
      <w:pPr>
        <w:numPr>
          <w:ilvl w:val="1"/>
          <w:numId w:val="11"/>
        </w:numPr>
        <w:overflowPunct/>
        <w:autoSpaceDE/>
        <w:autoSpaceDN/>
        <w:adjustRightInd/>
        <w:spacing w:after="0"/>
        <w:textAlignment w:val="auto"/>
        <w:rPr>
          <w:i/>
          <w:sz w:val="18"/>
        </w:rPr>
      </w:pPr>
      <w:r w:rsidRPr="00B57894">
        <w:rPr>
          <w:i/>
          <w:sz w:val="18"/>
        </w:rPr>
        <w:t>If multiple SR are triggered prioritization of which SR should be transmitted is decided by RAN2</w:t>
      </w:r>
    </w:p>
    <w:p w14:paraId="75FA88C7" w14:textId="77777777" w:rsidR="00B57894" w:rsidRPr="00B57894" w:rsidRDefault="00B57894" w:rsidP="001B6196">
      <w:pPr>
        <w:pStyle w:val="ListParagraph"/>
        <w:numPr>
          <w:ilvl w:val="0"/>
          <w:numId w:val="12"/>
        </w:numPr>
        <w:contextualSpacing w:val="0"/>
        <w:rPr>
          <w:i/>
          <w:sz w:val="18"/>
          <w:szCs w:val="20"/>
          <w:lang w:val="en-US"/>
        </w:rPr>
      </w:pPr>
      <w:r w:rsidRPr="00B57894">
        <w:rPr>
          <w:i/>
          <w:sz w:val="18"/>
          <w:szCs w:val="20"/>
          <w:lang w:val="en-US"/>
        </w:rPr>
        <w:t xml:space="preserve">In addition to the already agreed short PUCCH resources in the last and second last symbols, additional short PUCCH resources can be configured in other symbols of a slot </w:t>
      </w:r>
    </w:p>
    <w:p w14:paraId="275E35DA" w14:textId="77777777" w:rsidR="00B57894" w:rsidRPr="00B57894" w:rsidRDefault="00B57894" w:rsidP="001B6196">
      <w:pPr>
        <w:pStyle w:val="ListParagraph"/>
        <w:numPr>
          <w:ilvl w:val="1"/>
          <w:numId w:val="12"/>
        </w:numPr>
        <w:contextualSpacing w:val="0"/>
        <w:rPr>
          <w:i/>
          <w:sz w:val="18"/>
          <w:szCs w:val="20"/>
          <w:lang w:val="en-US"/>
        </w:rPr>
      </w:pPr>
      <w:r w:rsidRPr="00B57894">
        <w:rPr>
          <w:i/>
          <w:sz w:val="18"/>
          <w:szCs w:val="20"/>
          <w:lang w:val="en-US"/>
        </w:rPr>
        <w:t>FFS whether or not such a configuration is conditioned on non-slot based operation :</w:t>
      </w:r>
    </w:p>
    <w:p w14:paraId="6444B3E6" w14:textId="77777777" w:rsidR="00B57894" w:rsidRPr="00B57894" w:rsidRDefault="00B57894" w:rsidP="001B6196">
      <w:pPr>
        <w:numPr>
          <w:ilvl w:val="0"/>
          <w:numId w:val="11"/>
        </w:numPr>
        <w:overflowPunct/>
        <w:autoSpaceDE/>
        <w:autoSpaceDN/>
        <w:adjustRightInd/>
        <w:spacing w:after="0"/>
        <w:textAlignment w:val="auto"/>
        <w:rPr>
          <w:i/>
          <w:sz w:val="18"/>
        </w:rPr>
      </w:pPr>
      <w:r w:rsidRPr="00B57894">
        <w:rPr>
          <w:i/>
          <w:sz w:val="18"/>
        </w:rPr>
        <w:t>The sequences on slide 4 in R1-1718949 are adopted as the set of length-12 base sequences for short PUCCH for up to 2 bits and DM-RS for long PUCCH for UCI of up to 2 bits</w:t>
      </w:r>
    </w:p>
    <w:p w14:paraId="3AB6783D" w14:textId="77777777" w:rsidR="00B57894" w:rsidRPr="00B57894" w:rsidRDefault="00B57894" w:rsidP="001B6196">
      <w:pPr>
        <w:pStyle w:val="ListParagraph"/>
        <w:numPr>
          <w:ilvl w:val="0"/>
          <w:numId w:val="13"/>
        </w:numPr>
        <w:contextualSpacing w:val="0"/>
        <w:rPr>
          <w:i/>
          <w:sz w:val="18"/>
          <w:szCs w:val="20"/>
          <w:lang w:val="en-US"/>
        </w:rPr>
      </w:pPr>
      <w:r w:rsidRPr="00B57894">
        <w:rPr>
          <w:i/>
          <w:sz w:val="18"/>
          <w:szCs w:val="20"/>
          <w:lang w:val="en-US"/>
        </w:rPr>
        <w:t>For short PUCCH for up to 2 UCI bits, the base sequence can be hopped for transmission of PUCCH in different slots</w:t>
      </w:r>
    </w:p>
    <w:p w14:paraId="052F9567" w14:textId="77777777" w:rsidR="00B57894" w:rsidRPr="00B57894" w:rsidRDefault="00B57894" w:rsidP="001B6196">
      <w:pPr>
        <w:pStyle w:val="ListParagraph"/>
        <w:numPr>
          <w:ilvl w:val="1"/>
          <w:numId w:val="13"/>
        </w:numPr>
        <w:contextualSpacing w:val="0"/>
        <w:rPr>
          <w:i/>
          <w:sz w:val="18"/>
          <w:szCs w:val="20"/>
          <w:lang w:val="en-US"/>
        </w:rPr>
      </w:pPr>
      <w:r w:rsidRPr="00B57894">
        <w:rPr>
          <w:i/>
          <w:sz w:val="18"/>
          <w:szCs w:val="20"/>
          <w:lang w:val="en-US"/>
        </w:rPr>
        <w:t>The base sequence hopping can be enabled or disabled by cell-specific RRC parameters via RMSI.</w:t>
      </w:r>
    </w:p>
    <w:p w14:paraId="0D8350B6" w14:textId="77777777" w:rsidR="00B57894" w:rsidRPr="00B57894" w:rsidRDefault="00B57894" w:rsidP="001B6196">
      <w:pPr>
        <w:pStyle w:val="ListParagraph"/>
        <w:numPr>
          <w:ilvl w:val="1"/>
          <w:numId w:val="13"/>
        </w:numPr>
        <w:contextualSpacing w:val="0"/>
        <w:rPr>
          <w:i/>
          <w:sz w:val="18"/>
          <w:szCs w:val="20"/>
          <w:lang w:val="en-US"/>
        </w:rPr>
      </w:pPr>
      <w:r w:rsidRPr="00B57894">
        <w:rPr>
          <w:i/>
          <w:sz w:val="18"/>
          <w:szCs w:val="20"/>
          <w:lang w:val="en-US"/>
        </w:rPr>
        <w:t>Hopping pattern is at least based on a configurable ID</w:t>
      </w:r>
    </w:p>
    <w:p w14:paraId="01BC03C1" w14:textId="77777777" w:rsidR="00B57894" w:rsidRPr="00B57894" w:rsidRDefault="00B57894" w:rsidP="001B6196">
      <w:pPr>
        <w:pStyle w:val="ListParagraph"/>
        <w:numPr>
          <w:ilvl w:val="2"/>
          <w:numId w:val="13"/>
        </w:numPr>
        <w:contextualSpacing w:val="0"/>
        <w:rPr>
          <w:i/>
          <w:sz w:val="18"/>
          <w:szCs w:val="20"/>
          <w:lang w:val="en-US"/>
        </w:rPr>
      </w:pPr>
      <w:r w:rsidRPr="00B57894">
        <w:rPr>
          <w:i/>
          <w:sz w:val="18"/>
          <w:szCs w:val="20"/>
          <w:lang w:val="en-US"/>
        </w:rPr>
        <w:t>FFS on details of the hopping pattern</w:t>
      </w:r>
    </w:p>
    <w:p w14:paraId="24E8A7FB" w14:textId="77777777" w:rsidR="00B57894" w:rsidRPr="00B57894" w:rsidRDefault="00B57894" w:rsidP="001B6196">
      <w:pPr>
        <w:pStyle w:val="ListParagraph"/>
        <w:numPr>
          <w:ilvl w:val="2"/>
          <w:numId w:val="13"/>
        </w:numPr>
        <w:contextualSpacing w:val="0"/>
        <w:rPr>
          <w:i/>
          <w:sz w:val="18"/>
          <w:szCs w:val="20"/>
          <w:lang w:val="en-US"/>
        </w:rPr>
      </w:pPr>
      <w:r w:rsidRPr="00B57894">
        <w:rPr>
          <w:i/>
          <w:sz w:val="18"/>
          <w:szCs w:val="20"/>
          <w:lang w:val="en-US"/>
        </w:rPr>
        <w:t>The ID has a bitwidth of [10] bits</w:t>
      </w:r>
    </w:p>
    <w:p w14:paraId="0C8109C0" w14:textId="77777777" w:rsidR="00B57894" w:rsidRPr="00B57894" w:rsidRDefault="00B57894" w:rsidP="001B6196">
      <w:pPr>
        <w:pStyle w:val="ListParagraph"/>
        <w:numPr>
          <w:ilvl w:val="1"/>
          <w:numId w:val="13"/>
        </w:numPr>
        <w:contextualSpacing w:val="0"/>
        <w:rPr>
          <w:i/>
          <w:sz w:val="18"/>
          <w:szCs w:val="20"/>
        </w:rPr>
      </w:pPr>
      <w:r w:rsidRPr="00B57894">
        <w:rPr>
          <w:i/>
          <w:sz w:val="18"/>
          <w:szCs w:val="20"/>
          <w:lang w:val="en-US"/>
        </w:rPr>
        <w:t>FFS on cyclic shift hopping</w:t>
      </w:r>
    </w:p>
    <w:p w14:paraId="4D5FD2C1" w14:textId="77777777" w:rsidR="00B57894" w:rsidRPr="00B57894" w:rsidRDefault="00B57894" w:rsidP="001B6196">
      <w:pPr>
        <w:pStyle w:val="ListParagraph"/>
        <w:numPr>
          <w:ilvl w:val="2"/>
          <w:numId w:val="13"/>
        </w:numPr>
        <w:spacing w:after="120"/>
        <w:ind w:left="2154" w:hanging="357"/>
        <w:contextualSpacing w:val="0"/>
        <w:rPr>
          <w:i/>
          <w:sz w:val="18"/>
          <w:szCs w:val="20"/>
        </w:rPr>
      </w:pPr>
      <w:r w:rsidRPr="00B57894">
        <w:rPr>
          <w:i/>
          <w:sz w:val="18"/>
          <w:szCs w:val="20"/>
          <w:lang w:val="en-US"/>
        </w:rPr>
        <w:t>No RRC signaling impact</w:t>
      </w:r>
    </w:p>
    <w:p w14:paraId="2CDCB2B6" w14:textId="431A8151" w:rsidR="002B5CF4" w:rsidRDefault="001175B7" w:rsidP="002B5CF4">
      <w:pPr>
        <w:spacing w:after="120"/>
        <w:jc w:val="both"/>
        <w:rPr>
          <w:rFonts w:eastAsia="MS Mincho"/>
          <w:lang w:val="en-US" w:eastAsia="ja-JP"/>
        </w:rPr>
      </w:pPr>
      <w:r>
        <w:rPr>
          <w:bCs/>
          <w:lang w:val="en-US"/>
        </w:rPr>
        <w:t xml:space="preserve">We provide </w:t>
      </w:r>
      <w:r w:rsidR="00BA4A54">
        <w:rPr>
          <w:bCs/>
        </w:rPr>
        <w:t xml:space="preserve">details </w:t>
      </w:r>
      <w:r w:rsidR="00E34A6F">
        <w:rPr>
          <w:bCs/>
        </w:rPr>
        <w:t>on</w:t>
      </w:r>
      <w:r>
        <w:rPr>
          <w:bCs/>
        </w:rPr>
        <w:t xml:space="preserve"> </w:t>
      </w:r>
      <w:r w:rsidR="00727BD0">
        <w:rPr>
          <w:bCs/>
          <w:lang w:val="en-US"/>
        </w:rPr>
        <w:t xml:space="preserve">the short PUCCH </w:t>
      </w:r>
      <w:r w:rsidR="00890E72">
        <w:rPr>
          <w:bCs/>
          <w:lang w:val="en-US"/>
        </w:rPr>
        <w:t>design</w:t>
      </w:r>
      <w:r w:rsidR="002B3D8E">
        <w:rPr>
          <w:bCs/>
          <w:lang w:val="en-US"/>
        </w:rPr>
        <w:t xml:space="preserve"> for </w:t>
      </w:r>
      <w:r w:rsidR="00727BD0">
        <w:rPr>
          <w:bCs/>
          <w:lang w:val="en-US"/>
        </w:rPr>
        <w:t xml:space="preserve">UCI payloads </w:t>
      </w:r>
      <w:r w:rsidR="00890E72">
        <w:rPr>
          <w:bCs/>
          <w:lang w:val="en-US"/>
        </w:rPr>
        <w:t xml:space="preserve">more than 2 bits </w:t>
      </w:r>
      <w:r w:rsidR="00931B61">
        <w:rPr>
          <w:bCs/>
          <w:lang w:val="en-US"/>
        </w:rPr>
        <w:t xml:space="preserve">and on the design of 2-symbol short PUCCH </w:t>
      </w:r>
      <w:r w:rsidR="007B7B88">
        <w:rPr>
          <w:bCs/>
        </w:rPr>
        <w:t xml:space="preserve">in </w:t>
      </w:r>
      <w:r w:rsidR="00BA4A54">
        <w:rPr>
          <w:rFonts w:eastAsia="MS Mincho"/>
          <w:lang w:val="en-US" w:eastAsia="ja-JP"/>
        </w:rPr>
        <w:t>companion contribution</w:t>
      </w:r>
      <w:r w:rsidR="0095100E">
        <w:rPr>
          <w:rFonts w:eastAsia="MS Mincho"/>
          <w:lang w:val="en-US" w:eastAsia="ja-JP"/>
        </w:rPr>
        <w:t>s [</w:t>
      </w:r>
      <w:r w:rsidR="00B57894">
        <w:rPr>
          <w:rFonts w:eastAsia="MS Mincho"/>
          <w:lang w:val="en-US" w:eastAsia="ja-JP"/>
        </w:rPr>
        <w:t>7</w:t>
      </w:r>
      <w:r w:rsidR="00931B61">
        <w:rPr>
          <w:rFonts w:eastAsia="MS Mincho"/>
          <w:lang w:val="en-US" w:eastAsia="ja-JP"/>
        </w:rPr>
        <w:t>],</w:t>
      </w:r>
      <w:r w:rsidR="00BA4A54">
        <w:rPr>
          <w:rFonts w:eastAsia="MS Mincho"/>
          <w:lang w:val="en-US" w:eastAsia="ja-JP"/>
        </w:rPr>
        <w:t xml:space="preserve"> [</w:t>
      </w:r>
      <w:r w:rsidR="00B57894">
        <w:rPr>
          <w:rFonts w:eastAsia="MS Mincho"/>
          <w:lang w:val="en-US" w:eastAsia="ja-JP"/>
        </w:rPr>
        <w:t>8</w:t>
      </w:r>
      <w:r w:rsidR="005C22F9">
        <w:rPr>
          <w:rFonts w:eastAsia="MS Mincho"/>
          <w:lang w:val="en-US" w:eastAsia="ja-JP"/>
        </w:rPr>
        <w:t>].</w:t>
      </w:r>
    </w:p>
    <w:p w14:paraId="67F31BDB" w14:textId="6872D1F5" w:rsidR="007F18A4" w:rsidRPr="00E875C9" w:rsidRDefault="008D4B8A" w:rsidP="00650F1D">
      <w:pPr>
        <w:pStyle w:val="Heading1"/>
        <w:rPr>
          <w:sz w:val="24"/>
          <w:lang w:val="en-US"/>
        </w:rPr>
      </w:pPr>
      <w:r w:rsidRPr="002B5CF4">
        <w:lastRenderedPageBreak/>
        <w:t>2</w:t>
      </w:r>
      <w:r w:rsidR="00E34A6F" w:rsidRPr="002B5CF4">
        <w:t xml:space="preserve">. </w:t>
      </w:r>
      <w:r w:rsidR="005260AC" w:rsidRPr="005260AC">
        <w:t>On short PUCCH structure</w:t>
      </w:r>
    </w:p>
    <w:p w14:paraId="362FB2E6" w14:textId="6ADFCE6D" w:rsidR="00FB4629" w:rsidRPr="00F4065A" w:rsidRDefault="00FB4629" w:rsidP="00FB4629">
      <w:pPr>
        <w:pStyle w:val="Heading2"/>
        <w:rPr>
          <w:sz w:val="24"/>
        </w:rPr>
      </w:pPr>
      <w:r>
        <w:rPr>
          <w:sz w:val="24"/>
        </w:rPr>
        <w:t>2</w:t>
      </w:r>
      <w:r w:rsidRPr="00F4065A">
        <w:rPr>
          <w:sz w:val="24"/>
        </w:rPr>
        <w:t>.</w:t>
      </w:r>
      <w:r>
        <w:rPr>
          <w:sz w:val="24"/>
        </w:rPr>
        <w:t xml:space="preserve">1. Multiplexing of </w:t>
      </w:r>
      <w:r w:rsidR="003D6EF0">
        <w:rPr>
          <w:sz w:val="24"/>
        </w:rPr>
        <w:t>PUCCH format 0</w:t>
      </w:r>
      <w:r>
        <w:rPr>
          <w:sz w:val="24"/>
        </w:rPr>
        <w:t xml:space="preserve"> with other uplink channels</w:t>
      </w:r>
    </w:p>
    <w:p w14:paraId="2198F5CE" w14:textId="77777777" w:rsidR="000E4BCA" w:rsidRDefault="00B95D43" w:rsidP="00200BBE">
      <w:pPr>
        <w:pStyle w:val="Heading2"/>
        <w:spacing w:before="0" w:after="60"/>
        <w:ind w:left="0" w:firstLine="0"/>
        <w:jc w:val="both"/>
        <w:rPr>
          <w:rFonts w:ascii="Times New Roman" w:eastAsia="MS Mincho" w:hAnsi="Times New Roman"/>
          <w:sz w:val="20"/>
          <w:lang w:eastAsia="ja-JP"/>
        </w:rPr>
      </w:pPr>
      <w:r>
        <w:rPr>
          <w:rFonts w:ascii="Times New Roman" w:eastAsia="MS Mincho" w:hAnsi="Times New Roman"/>
          <w:sz w:val="20"/>
          <w:lang w:eastAsia="ja-JP"/>
        </w:rPr>
        <w:t xml:space="preserve">One of the remaining open aspects is the possibility to multiplex of PUCCH format 0 with other UL channels within a single PRB by CDM or FDM. </w:t>
      </w:r>
      <w:r w:rsidR="000E4BCA">
        <w:rPr>
          <w:rFonts w:ascii="Times New Roman" w:eastAsia="MS Mincho" w:hAnsi="Times New Roman"/>
          <w:sz w:val="20"/>
          <w:lang w:eastAsia="ja-JP"/>
        </w:rPr>
        <w:t xml:space="preserve">We see the following multiplexing pairs to be relevant for this discussion: </w:t>
      </w:r>
    </w:p>
    <w:p w14:paraId="5B17D70C" w14:textId="2F934FB0" w:rsidR="000E4BCA" w:rsidRDefault="000E4BCA" w:rsidP="001B6196">
      <w:pPr>
        <w:pStyle w:val="Heading2"/>
        <w:numPr>
          <w:ilvl w:val="0"/>
          <w:numId w:val="9"/>
        </w:numPr>
        <w:spacing w:before="0" w:after="60"/>
        <w:jc w:val="both"/>
        <w:rPr>
          <w:rFonts w:ascii="Times New Roman" w:eastAsia="MS Mincho" w:hAnsi="Times New Roman"/>
          <w:sz w:val="20"/>
          <w:lang w:eastAsia="ja-JP"/>
        </w:rPr>
      </w:pPr>
      <w:r w:rsidRPr="000E4BCA">
        <w:rPr>
          <w:rFonts w:ascii="Times New Roman" w:eastAsia="MS Mincho" w:hAnsi="Times New Roman"/>
          <w:sz w:val="20"/>
          <w:lang w:eastAsia="ja-JP"/>
        </w:rPr>
        <w:t>CDM of PUCCH format 0</w:t>
      </w:r>
      <w:r w:rsidR="00FB4629" w:rsidRPr="00200BBE">
        <w:rPr>
          <w:rFonts w:ascii="Times New Roman" w:eastAsia="MS Mincho" w:hAnsi="Times New Roman"/>
          <w:sz w:val="20"/>
          <w:lang w:eastAsia="ja-JP"/>
        </w:rPr>
        <w:t xml:space="preserve"> with </w:t>
      </w:r>
      <w:r>
        <w:rPr>
          <w:rFonts w:ascii="Times New Roman" w:eastAsia="MS Mincho" w:hAnsi="Times New Roman"/>
          <w:sz w:val="20"/>
          <w:lang w:eastAsia="ja-JP"/>
        </w:rPr>
        <w:t>PUCCH format 1.</w:t>
      </w:r>
      <w:r>
        <w:rPr>
          <w:rFonts w:ascii="Times New Roman" w:eastAsia="MS Mincho" w:hAnsi="Times New Roman"/>
          <w:sz w:val="20"/>
          <w:lang w:val="en-US" w:eastAsia="ja-JP"/>
        </w:rPr>
        <w:t xml:space="preserve"> </w:t>
      </w:r>
      <w:r w:rsidR="00D60021">
        <w:rPr>
          <w:rFonts w:ascii="Times New Roman" w:eastAsia="MS Mincho" w:hAnsi="Times New Roman"/>
          <w:sz w:val="20"/>
          <w:lang w:eastAsia="ja-JP"/>
        </w:rPr>
        <w:t xml:space="preserve">This means that some of the cyclic shifts would be used by PUCCH format 0, hence, reducing the available cyclic shifts and multiplexing capacity for PUCCH format 1. So multiplexing of PUCCH format 0 with PUCCH format 1 in one symbol would reduce the PUCCH format 1 multiplexing capacity in N-1 symbols (where N is the duration of PUCCH format 1). In worst case, the number of PRBs reserved for PUCCH format 1 could be increased. </w:t>
      </w:r>
    </w:p>
    <w:p w14:paraId="2C1EFA5A" w14:textId="02143FCF" w:rsidR="000E4BCA" w:rsidRPr="00200BBE" w:rsidRDefault="000E4BCA" w:rsidP="001B6196">
      <w:pPr>
        <w:pStyle w:val="Heading2"/>
        <w:numPr>
          <w:ilvl w:val="0"/>
          <w:numId w:val="9"/>
        </w:numPr>
        <w:spacing w:before="0" w:after="60"/>
        <w:jc w:val="both"/>
        <w:rPr>
          <w:rFonts w:ascii="Times New Roman" w:eastAsia="MS Mincho" w:hAnsi="Times New Roman"/>
          <w:sz w:val="20"/>
          <w:lang w:eastAsia="ja-JP"/>
        </w:rPr>
      </w:pPr>
      <w:r w:rsidRPr="000E4BCA">
        <w:rPr>
          <w:rFonts w:ascii="Times New Roman" w:eastAsia="MS Mincho" w:hAnsi="Times New Roman"/>
          <w:sz w:val="20"/>
          <w:lang w:eastAsia="ja-JP"/>
        </w:rPr>
        <w:t>CDM of PUCCH forma</w:t>
      </w:r>
      <w:r>
        <w:rPr>
          <w:rFonts w:ascii="Times New Roman" w:eastAsia="MS Mincho" w:hAnsi="Times New Roman"/>
          <w:sz w:val="20"/>
          <w:lang w:eastAsia="ja-JP"/>
        </w:rPr>
        <w:t>t 0</w:t>
      </w:r>
      <w:r w:rsidR="00CE2257" w:rsidRPr="00CE2257">
        <w:rPr>
          <w:rFonts w:ascii="Times New Roman" w:eastAsia="MS Mincho" w:hAnsi="Times New Roman"/>
          <w:sz w:val="20"/>
          <w:lang w:eastAsia="ja-JP"/>
        </w:rPr>
        <w:t xml:space="preserve"> with </w:t>
      </w:r>
      <w:r w:rsidR="00FB4629" w:rsidRPr="00200BBE">
        <w:rPr>
          <w:rFonts w:ascii="Times New Roman" w:eastAsia="MS Mincho" w:hAnsi="Times New Roman"/>
          <w:sz w:val="20"/>
          <w:lang w:eastAsia="ja-JP"/>
        </w:rPr>
        <w:t>PUSCH</w:t>
      </w:r>
      <w:r w:rsidR="00CE2257">
        <w:rPr>
          <w:rFonts w:ascii="Times New Roman" w:eastAsia="MS Mincho" w:hAnsi="Times New Roman"/>
          <w:sz w:val="20"/>
          <w:lang w:eastAsia="ja-JP"/>
        </w:rPr>
        <w:t xml:space="preserve"> DMRS</w:t>
      </w:r>
      <w:r w:rsidR="00EE6300">
        <w:rPr>
          <w:rFonts w:ascii="Times New Roman" w:eastAsia="MS Mincho" w:hAnsi="Times New Roman"/>
          <w:sz w:val="20"/>
          <w:lang w:eastAsia="ja-JP"/>
        </w:rPr>
        <w:t>.</w:t>
      </w:r>
      <w:r w:rsidR="00FB4629" w:rsidRPr="00200BBE">
        <w:rPr>
          <w:rFonts w:ascii="Times New Roman" w:eastAsia="MS Mincho" w:hAnsi="Times New Roman"/>
          <w:sz w:val="20"/>
          <w:lang w:eastAsia="ja-JP"/>
        </w:rPr>
        <w:t xml:space="preserve"> </w:t>
      </w:r>
      <w:r w:rsidR="00CE2257" w:rsidRPr="00CE2257">
        <w:rPr>
          <w:rFonts w:ascii="Times New Roman" w:eastAsia="MS Mincho" w:hAnsi="Times New Roman"/>
          <w:sz w:val="20"/>
          <w:lang w:eastAsia="ja-JP"/>
        </w:rPr>
        <w:t>In</w:t>
      </w:r>
      <w:r w:rsidR="00CE2257">
        <w:rPr>
          <w:rFonts w:ascii="Times New Roman" w:eastAsia="MS Mincho" w:hAnsi="Times New Roman"/>
          <w:sz w:val="20"/>
          <w:lang w:eastAsia="ja-JP"/>
        </w:rPr>
        <w:t xml:space="preserve"> other words,</w:t>
      </w:r>
      <w:r w:rsidR="00CE2257" w:rsidRPr="00CE2257">
        <w:rPr>
          <w:rFonts w:ascii="Times New Roman" w:eastAsia="MS Mincho" w:hAnsi="Times New Roman"/>
          <w:sz w:val="20"/>
          <w:lang w:eastAsia="ja-JP"/>
        </w:rPr>
        <w:t xml:space="preserve"> PUCCH format 0</w:t>
      </w:r>
      <w:r w:rsidR="00FB4629" w:rsidRPr="00200BBE">
        <w:rPr>
          <w:rFonts w:ascii="Times New Roman" w:eastAsia="MS Mincho" w:hAnsi="Times New Roman"/>
          <w:sz w:val="20"/>
          <w:lang w:eastAsia="ja-JP"/>
        </w:rPr>
        <w:t xml:space="preserve"> should have </w:t>
      </w:r>
      <w:r w:rsidR="00CE2257">
        <w:rPr>
          <w:rFonts w:ascii="Times New Roman" w:eastAsia="MS Mincho" w:hAnsi="Times New Roman"/>
          <w:sz w:val="20"/>
          <w:lang w:eastAsia="ja-JP"/>
        </w:rPr>
        <w:t>similar structure as</w:t>
      </w:r>
      <w:r w:rsidR="00CE2257" w:rsidRPr="00A05BF8">
        <w:rPr>
          <w:rFonts w:ascii="Times New Roman" w:eastAsia="MS Mincho" w:hAnsi="Times New Roman"/>
          <w:sz w:val="20"/>
          <w:lang w:eastAsia="ja-JP"/>
        </w:rPr>
        <w:t xml:space="preserve"> PUSCH</w:t>
      </w:r>
      <w:r w:rsidR="00CE2257">
        <w:rPr>
          <w:rFonts w:ascii="Times New Roman" w:eastAsia="MS Mincho" w:hAnsi="Times New Roman"/>
          <w:sz w:val="20"/>
          <w:lang w:eastAsia="ja-JP"/>
        </w:rPr>
        <w:t xml:space="preserve"> DMRS including</w:t>
      </w:r>
      <w:r w:rsidR="00CE2257" w:rsidRPr="00CE2257">
        <w:rPr>
          <w:rFonts w:ascii="Times New Roman" w:eastAsia="MS Mincho" w:hAnsi="Times New Roman"/>
          <w:sz w:val="20"/>
          <w:lang w:eastAsia="ja-JP"/>
        </w:rPr>
        <w:t xml:space="preserve"> </w:t>
      </w:r>
      <w:r w:rsidR="00FB4629" w:rsidRPr="00200BBE">
        <w:rPr>
          <w:rFonts w:ascii="Times New Roman" w:eastAsia="MS Mincho" w:hAnsi="Times New Roman"/>
          <w:sz w:val="20"/>
          <w:lang w:eastAsia="ja-JP"/>
        </w:rPr>
        <w:t>a comb-like mappin</w:t>
      </w:r>
      <w:r w:rsidR="00CE2257" w:rsidRPr="00CE2257">
        <w:rPr>
          <w:rFonts w:ascii="Times New Roman" w:eastAsia="MS Mincho" w:hAnsi="Times New Roman"/>
          <w:sz w:val="20"/>
          <w:lang w:eastAsia="ja-JP"/>
        </w:rPr>
        <w:t xml:space="preserve">g. </w:t>
      </w:r>
      <w:r w:rsidR="00CE2257">
        <w:rPr>
          <w:rFonts w:ascii="Times New Roman" w:eastAsia="MS Mincho" w:hAnsi="Times New Roman"/>
          <w:sz w:val="20"/>
          <w:lang w:eastAsia="ja-JP"/>
        </w:rPr>
        <w:t xml:space="preserve">This would reduce the sequence length, making it harder to find a sufficient number of sequences with good PAPR and cross-correlation properties. The use of comb-like mapping would reduce the available number of cyclic shifts. Additionally, PUCCH format 0 and PUSCH DMRS would frequently be mapped to different symbols. </w:t>
      </w:r>
      <w:r>
        <w:rPr>
          <w:rFonts w:ascii="Times New Roman" w:eastAsia="MS Mincho" w:hAnsi="Times New Roman"/>
          <w:sz w:val="20"/>
          <w:lang w:val="en-US" w:eastAsia="ja-JP"/>
        </w:rPr>
        <w:t xml:space="preserve"> </w:t>
      </w:r>
    </w:p>
    <w:p w14:paraId="2D8733B9" w14:textId="2C7EB230" w:rsidR="000E4BCA" w:rsidRDefault="00FB4629" w:rsidP="001B6196">
      <w:pPr>
        <w:pStyle w:val="Heading2"/>
        <w:numPr>
          <w:ilvl w:val="0"/>
          <w:numId w:val="9"/>
        </w:numPr>
        <w:spacing w:before="0" w:after="60"/>
        <w:jc w:val="both"/>
        <w:rPr>
          <w:rFonts w:ascii="Times New Roman" w:eastAsia="MS Mincho" w:hAnsi="Times New Roman"/>
          <w:sz w:val="20"/>
          <w:lang w:eastAsia="ja-JP"/>
        </w:rPr>
      </w:pPr>
      <w:r w:rsidRPr="00200BBE">
        <w:rPr>
          <w:rFonts w:ascii="Times New Roman" w:eastAsia="MS Mincho" w:hAnsi="Times New Roman"/>
          <w:sz w:val="20"/>
          <w:lang w:eastAsia="ja-JP"/>
        </w:rPr>
        <w:t xml:space="preserve">CDM of </w:t>
      </w:r>
      <w:r w:rsidR="000E4BCA">
        <w:rPr>
          <w:rFonts w:ascii="Times New Roman" w:eastAsia="MS Mincho" w:hAnsi="Times New Roman"/>
          <w:sz w:val="20"/>
          <w:lang w:eastAsia="ja-JP"/>
        </w:rPr>
        <w:t>PUCCH format 0</w:t>
      </w:r>
      <w:r w:rsidRPr="00200BBE">
        <w:rPr>
          <w:rFonts w:ascii="Times New Roman" w:eastAsia="MS Mincho" w:hAnsi="Times New Roman"/>
          <w:sz w:val="20"/>
          <w:lang w:eastAsia="ja-JP"/>
        </w:rPr>
        <w:t xml:space="preserve"> with</w:t>
      </w:r>
      <w:r w:rsidR="00CE2257" w:rsidRPr="00CE2257">
        <w:rPr>
          <w:rFonts w:ascii="Times New Roman" w:eastAsia="MS Mincho" w:hAnsi="Times New Roman"/>
          <w:sz w:val="20"/>
          <w:lang w:eastAsia="ja-JP"/>
        </w:rPr>
        <w:t xml:space="preserve"> </w:t>
      </w:r>
      <w:r w:rsidR="000E4BCA">
        <w:rPr>
          <w:rFonts w:ascii="Times New Roman" w:eastAsia="MS Mincho" w:hAnsi="Times New Roman"/>
          <w:sz w:val="20"/>
          <w:lang w:eastAsia="ja-JP"/>
        </w:rPr>
        <w:t>PUCCH format 2</w:t>
      </w:r>
      <w:r w:rsidR="00CE2257">
        <w:rPr>
          <w:rFonts w:ascii="Times New Roman" w:eastAsia="MS Mincho" w:hAnsi="Times New Roman"/>
          <w:sz w:val="20"/>
          <w:lang w:eastAsia="ja-JP"/>
        </w:rPr>
        <w:t xml:space="preserve"> DMRS</w:t>
      </w:r>
      <w:r w:rsidRPr="00200BBE">
        <w:rPr>
          <w:rFonts w:ascii="Times New Roman" w:eastAsia="MS Mincho" w:hAnsi="Times New Roman"/>
          <w:sz w:val="20"/>
          <w:lang w:eastAsia="ja-JP"/>
        </w:rPr>
        <w:t>.</w:t>
      </w:r>
      <w:r w:rsidR="00CE2257">
        <w:rPr>
          <w:rFonts w:ascii="Times New Roman" w:eastAsia="MS Mincho" w:hAnsi="Times New Roman"/>
          <w:sz w:val="20"/>
          <w:lang w:eastAsia="ja-JP"/>
        </w:rPr>
        <w:t xml:space="preserve"> Again, this would mean that </w:t>
      </w:r>
      <w:r w:rsidR="00CE2257" w:rsidRPr="00CE2257">
        <w:rPr>
          <w:rFonts w:ascii="Times New Roman" w:eastAsia="MS Mincho" w:hAnsi="Times New Roman"/>
          <w:sz w:val="20"/>
          <w:lang w:eastAsia="ja-JP"/>
        </w:rPr>
        <w:t>PUCCH format 0</w:t>
      </w:r>
      <w:r w:rsidR="00CE2257" w:rsidRPr="00A05BF8">
        <w:rPr>
          <w:rFonts w:ascii="Times New Roman" w:eastAsia="MS Mincho" w:hAnsi="Times New Roman"/>
          <w:sz w:val="20"/>
          <w:lang w:eastAsia="ja-JP"/>
        </w:rPr>
        <w:t xml:space="preserve"> should have </w:t>
      </w:r>
      <w:r w:rsidR="00CE2257">
        <w:rPr>
          <w:rFonts w:ascii="Times New Roman" w:eastAsia="MS Mincho" w:hAnsi="Times New Roman"/>
          <w:sz w:val="20"/>
          <w:lang w:eastAsia="ja-JP"/>
        </w:rPr>
        <w:t>similar structure as PUCCH format 2 DMRS. This would mean sparse comb structure leading to the drawbacks listed above</w:t>
      </w:r>
      <w:r w:rsidRPr="00200BBE">
        <w:rPr>
          <w:rFonts w:ascii="Times New Roman" w:eastAsia="MS Mincho" w:hAnsi="Times New Roman"/>
          <w:sz w:val="20"/>
          <w:lang w:eastAsia="ja-JP"/>
        </w:rPr>
        <w:t>.</w:t>
      </w:r>
    </w:p>
    <w:p w14:paraId="168E5680" w14:textId="54414E72" w:rsidR="00FB4629" w:rsidRPr="00200BBE" w:rsidRDefault="00EE6300" w:rsidP="001B6196">
      <w:pPr>
        <w:pStyle w:val="Heading2"/>
        <w:numPr>
          <w:ilvl w:val="0"/>
          <w:numId w:val="9"/>
        </w:numPr>
        <w:spacing w:before="0" w:after="120"/>
        <w:ind w:left="822" w:hanging="357"/>
        <w:jc w:val="both"/>
        <w:rPr>
          <w:rFonts w:ascii="Times New Roman" w:eastAsia="MS Mincho" w:hAnsi="Times New Roman"/>
          <w:sz w:val="20"/>
          <w:lang w:eastAsia="ja-JP"/>
        </w:rPr>
      </w:pPr>
      <w:r w:rsidRPr="00EE6300">
        <w:rPr>
          <w:rFonts w:ascii="Times New Roman" w:eastAsia="MS Mincho" w:hAnsi="Times New Roman"/>
          <w:sz w:val="20"/>
          <w:lang w:eastAsia="ja-JP"/>
        </w:rPr>
        <w:t>IFDM and/or CDM of PUCCH format 0</w:t>
      </w:r>
      <w:r w:rsidR="00FB4629" w:rsidRPr="00200BBE">
        <w:rPr>
          <w:rFonts w:ascii="Times New Roman" w:eastAsia="MS Mincho" w:hAnsi="Times New Roman"/>
          <w:sz w:val="20"/>
          <w:lang w:eastAsia="ja-JP"/>
        </w:rPr>
        <w:t xml:space="preserve"> with SRS</w:t>
      </w:r>
      <w:r w:rsidRPr="00EE6300">
        <w:rPr>
          <w:rFonts w:ascii="Times New Roman" w:eastAsia="MS Mincho" w:hAnsi="Times New Roman"/>
          <w:sz w:val="20"/>
          <w:lang w:eastAsia="ja-JP"/>
        </w:rPr>
        <w:t>. This implies that</w:t>
      </w:r>
      <w:r>
        <w:rPr>
          <w:rFonts w:ascii="Times New Roman" w:eastAsia="MS Mincho" w:hAnsi="Times New Roman"/>
          <w:sz w:val="20"/>
          <w:lang w:eastAsia="ja-JP"/>
        </w:rPr>
        <w:t xml:space="preserve"> </w:t>
      </w:r>
      <w:r w:rsidRPr="00EE6300">
        <w:rPr>
          <w:rFonts w:ascii="Times New Roman" w:eastAsia="MS Mincho" w:hAnsi="Times New Roman"/>
          <w:sz w:val="20"/>
          <w:lang w:eastAsia="ja-JP"/>
        </w:rPr>
        <w:t>PUCCH format 0</w:t>
      </w:r>
      <w:r>
        <w:rPr>
          <w:rFonts w:ascii="Times New Roman" w:eastAsia="MS Mincho" w:hAnsi="Times New Roman"/>
          <w:sz w:val="20"/>
          <w:lang w:eastAsia="ja-JP"/>
        </w:rPr>
        <w:t xml:space="preserve"> should have a comb-like mapping, hence, reducing the sequence length</w:t>
      </w:r>
      <w:r w:rsidR="00CE2257">
        <w:rPr>
          <w:rFonts w:ascii="Times New Roman" w:eastAsia="MS Mincho" w:hAnsi="Times New Roman"/>
          <w:sz w:val="20"/>
          <w:lang w:eastAsia="ja-JP"/>
        </w:rPr>
        <w:t xml:space="preserve"> and leading to the drawbacks listed above</w:t>
      </w:r>
      <w:r>
        <w:rPr>
          <w:rFonts w:ascii="Times New Roman" w:eastAsia="MS Mincho" w:hAnsi="Times New Roman"/>
          <w:sz w:val="20"/>
          <w:lang w:eastAsia="ja-JP"/>
        </w:rPr>
        <w:t xml:space="preserve">. Finally CDM option would require same sequence design for both SRS and PUCCH format 0. </w:t>
      </w:r>
    </w:p>
    <w:p w14:paraId="6D993806" w14:textId="63245C07" w:rsidR="00FB4629" w:rsidRDefault="00EE6300" w:rsidP="00200BBE">
      <w:pPr>
        <w:pStyle w:val="Heading2"/>
        <w:spacing w:before="0"/>
        <w:ind w:left="0" w:firstLine="0"/>
        <w:jc w:val="both"/>
        <w:rPr>
          <w:rFonts w:ascii="Times New Roman" w:eastAsia="MS Mincho" w:hAnsi="Times New Roman"/>
          <w:sz w:val="20"/>
          <w:lang w:eastAsia="ja-JP"/>
        </w:rPr>
      </w:pPr>
      <w:r w:rsidRPr="00EE6300">
        <w:rPr>
          <w:rFonts w:ascii="Times New Roman" w:eastAsia="MS Mincho" w:hAnsi="Times New Roman"/>
          <w:sz w:val="20"/>
          <w:lang w:eastAsia="ja-JP"/>
        </w:rPr>
        <w:t xml:space="preserve">Given the drawbacks and design complications pointed out above, we do not see any of the listed multiplexing options sensible or attractive. </w:t>
      </w:r>
      <w:r>
        <w:rPr>
          <w:rFonts w:ascii="Times New Roman" w:eastAsia="MS Mincho" w:hAnsi="Times New Roman"/>
          <w:sz w:val="20"/>
          <w:lang w:eastAsia="ja-JP"/>
        </w:rPr>
        <w:t>Hence we propose that</w:t>
      </w:r>
      <w:r w:rsidRPr="00EE6300">
        <w:rPr>
          <w:rFonts w:ascii="Times New Roman" w:eastAsia="MS Mincho" w:hAnsi="Times New Roman"/>
          <w:sz w:val="20"/>
          <w:lang w:eastAsia="ja-JP"/>
        </w:rPr>
        <w:t xml:space="preserve"> m</w:t>
      </w:r>
      <w:r w:rsidR="00FB4629" w:rsidRPr="00200BBE">
        <w:rPr>
          <w:rFonts w:ascii="Times New Roman" w:eastAsia="MS Mincho" w:hAnsi="Times New Roman"/>
          <w:sz w:val="20"/>
          <w:lang w:eastAsia="ja-JP"/>
        </w:rPr>
        <w:t xml:space="preserve">ultiplexing </w:t>
      </w:r>
      <w:r>
        <w:rPr>
          <w:rFonts w:ascii="Times New Roman" w:eastAsia="MS Mincho" w:hAnsi="Times New Roman"/>
          <w:sz w:val="20"/>
          <w:lang w:eastAsia="ja-JP"/>
        </w:rPr>
        <w:t xml:space="preserve">of </w:t>
      </w:r>
      <w:r w:rsidRPr="00EE6300">
        <w:rPr>
          <w:rFonts w:ascii="Times New Roman" w:eastAsia="MS Mincho" w:hAnsi="Times New Roman"/>
          <w:sz w:val="20"/>
          <w:lang w:eastAsia="ja-JP"/>
        </w:rPr>
        <w:t>PUCCH format 0</w:t>
      </w:r>
      <w:r w:rsidR="00FB4629" w:rsidRPr="00200BBE">
        <w:rPr>
          <w:rFonts w:ascii="Times New Roman" w:eastAsia="MS Mincho" w:hAnsi="Times New Roman"/>
          <w:sz w:val="20"/>
          <w:lang w:eastAsia="ja-JP"/>
        </w:rPr>
        <w:t xml:space="preserve"> with other </w:t>
      </w:r>
      <w:r>
        <w:rPr>
          <w:rFonts w:ascii="Times New Roman" w:eastAsia="MS Mincho" w:hAnsi="Times New Roman"/>
          <w:sz w:val="20"/>
          <w:lang w:eastAsia="ja-JP"/>
        </w:rPr>
        <w:t xml:space="preserve">UL </w:t>
      </w:r>
      <w:r w:rsidR="00FB4629" w:rsidRPr="00200BBE">
        <w:rPr>
          <w:rFonts w:ascii="Times New Roman" w:eastAsia="MS Mincho" w:hAnsi="Times New Roman"/>
          <w:sz w:val="20"/>
          <w:lang w:eastAsia="ja-JP"/>
        </w:rPr>
        <w:t>channels is not supported.</w:t>
      </w:r>
    </w:p>
    <w:p w14:paraId="053E07A3" w14:textId="0F94592B" w:rsidR="000E4BCA" w:rsidRPr="00200BBE" w:rsidRDefault="000E4BCA" w:rsidP="00200BBE">
      <w:pPr>
        <w:spacing w:after="240"/>
        <w:jc w:val="both"/>
      </w:pPr>
      <w:r w:rsidRPr="005A2DB7">
        <w:rPr>
          <w:rFonts w:eastAsia="MS Mincho"/>
          <w:b/>
          <w:i/>
          <w:lang w:val="en-US" w:eastAsia="ja-JP"/>
        </w:rPr>
        <w:t>Proposal</w:t>
      </w:r>
      <w:r>
        <w:rPr>
          <w:rFonts w:eastAsia="MS Mincho"/>
          <w:b/>
          <w:i/>
          <w:lang w:val="en-US" w:eastAsia="ja-JP"/>
        </w:rPr>
        <w:t xml:space="preserve"> 1</w:t>
      </w:r>
      <w:r w:rsidRPr="005A2DB7">
        <w:rPr>
          <w:rFonts w:eastAsia="MS Mincho"/>
          <w:b/>
          <w:i/>
          <w:lang w:val="en-US" w:eastAsia="ja-JP"/>
        </w:rPr>
        <w:t xml:space="preserve">: </w:t>
      </w:r>
      <w:r w:rsidR="00EE6300">
        <w:rPr>
          <w:rFonts w:eastAsia="MS Mincho"/>
          <w:b/>
          <w:i/>
          <w:lang w:val="en-US" w:eastAsia="ja-JP"/>
        </w:rPr>
        <w:t>M</w:t>
      </w:r>
      <w:r w:rsidR="00EE6300" w:rsidRPr="00EE6300">
        <w:rPr>
          <w:rFonts w:eastAsia="MS Mincho"/>
          <w:b/>
          <w:i/>
          <w:lang w:val="en-US" w:eastAsia="ja-JP"/>
        </w:rPr>
        <w:t xml:space="preserve">ultiplexing of short PUCCH with up to 2 bits with other </w:t>
      </w:r>
      <w:r w:rsidR="00EE6300">
        <w:rPr>
          <w:rFonts w:eastAsia="MS Mincho"/>
          <w:b/>
          <w:i/>
          <w:lang w:val="en-US" w:eastAsia="ja-JP"/>
        </w:rPr>
        <w:t xml:space="preserve">uplink </w:t>
      </w:r>
      <w:r w:rsidR="00EE6300" w:rsidRPr="00EE6300">
        <w:rPr>
          <w:rFonts w:eastAsia="MS Mincho"/>
          <w:b/>
          <w:i/>
          <w:lang w:val="en-US" w:eastAsia="ja-JP"/>
        </w:rPr>
        <w:t>channels</w:t>
      </w:r>
      <w:r w:rsidR="00EE6300">
        <w:rPr>
          <w:rFonts w:eastAsia="MS Mincho"/>
          <w:b/>
          <w:i/>
          <w:lang w:val="en-US" w:eastAsia="ja-JP"/>
        </w:rPr>
        <w:t xml:space="preserve"> or signals</w:t>
      </w:r>
      <w:r w:rsidR="00EE6300" w:rsidRPr="00EE6300">
        <w:rPr>
          <w:rFonts w:eastAsia="MS Mincho"/>
          <w:b/>
          <w:i/>
          <w:lang w:val="en-US" w:eastAsia="ja-JP"/>
        </w:rPr>
        <w:t xml:space="preserve"> is not supported.</w:t>
      </w:r>
    </w:p>
    <w:p w14:paraId="7348C8ED" w14:textId="5EC4AB97" w:rsidR="003D6EF0" w:rsidRDefault="003D6EF0" w:rsidP="003D6EF0">
      <w:pPr>
        <w:pStyle w:val="Heading2"/>
        <w:rPr>
          <w:sz w:val="24"/>
        </w:rPr>
      </w:pPr>
      <w:r>
        <w:rPr>
          <w:sz w:val="24"/>
        </w:rPr>
        <w:t>2</w:t>
      </w:r>
      <w:r w:rsidRPr="00F4065A">
        <w:rPr>
          <w:sz w:val="24"/>
        </w:rPr>
        <w:t>.</w:t>
      </w:r>
      <w:r w:rsidR="00D0516C">
        <w:rPr>
          <w:sz w:val="24"/>
        </w:rPr>
        <w:t>2. Short PUCCH</w:t>
      </w:r>
      <w:r>
        <w:rPr>
          <w:sz w:val="24"/>
        </w:rPr>
        <w:t xml:space="preserve"> location in a slot</w:t>
      </w:r>
    </w:p>
    <w:p w14:paraId="1BEC87EE" w14:textId="77777777" w:rsidR="00D0516C" w:rsidRDefault="00D0516C" w:rsidP="00F64653">
      <w:pPr>
        <w:jc w:val="both"/>
        <w:rPr>
          <w:lang w:val="en-US"/>
        </w:rPr>
      </w:pPr>
      <w:r>
        <w:rPr>
          <w:lang w:val="en-US"/>
        </w:rPr>
        <w:t>In RAN1#90bis, it was agreed that short PUCCH may be configured also on other symbols than the a</w:t>
      </w:r>
      <w:r w:rsidRPr="00D0516C">
        <w:rPr>
          <w:lang w:val="en-US"/>
        </w:rPr>
        <w:t xml:space="preserve">lready agreed </w:t>
      </w:r>
      <w:r>
        <w:rPr>
          <w:lang w:val="en-US"/>
        </w:rPr>
        <w:t>locations of</w:t>
      </w:r>
      <w:r w:rsidRPr="00D0516C">
        <w:rPr>
          <w:lang w:val="en-US"/>
        </w:rPr>
        <w:t xml:space="preserve"> the last and second last symbols</w:t>
      </w:r>
      <w:r>
        <w:rPr>
          <w:lang w:val="en-US"/>
        </w:rPr>
        <w:t xml:space="preserve"> of a slot. It was left for further study whether </w:t>
      </w:r>
      <w:r w:rsidRPr="00D0516C">
        <w:rPr>
          <w:lang w:val="en-US"/>
        </w:rPr>
        <w:t>such a configuration is conditioned on non-slot based operation</w:t>
      </w:r>
      <w:r>
        <w:rPr>
          <w:lang w:val="en-US"/>
        </w:rPr>
        <w:t>.</w:t>
      </w:r>
    </w:p>
    <w:p w14:paraId="4A510E7A" w14:textId="36CA43B2" w:rsidR="003D6EF0" w:rsidRDefault="00D0516C">
      <w:pPr>
        <w:jc w:val="both"/>
        <w:rPr>
          <w:lang w:val="en-US"/>
        </w:rPr>
      </w:pPr>
      <w:r>
        <w:rPr>
          <w:lang w:val="en-US"/>
        </w:rPr>
        <w:t xml:space="preserve">We see that these additional short PUCCH locations are necessary for non-slot based operation. However, we do not see any need for the additional locations in the context of slot based operation. Hence we propose that the additional short PUCCH locations can be configured only for non-slot based operation. </w:t>
      </w:r>
      <w:r w:rsidRPr="00D0516C">
        <w:rPr>
          <w:lang w:val="en-US"/>
        </w:rPr>
        <w:t xml:space="preserve"> </w:t>
      </w:r>
    </w:p>
    <w:p w14:paraId="0893C694" w14:textId="2094D756" w:rsidR="00F14548" w:rsidRPr="00F64653" w:rsidRDefault="00F14548" w:rsidP="001B6196">
      <w:pPr>
        <w:spacing w:after="240"/>
        <w:jc w:val="both"/>
        <w:rPr>
          <w:lang w:val="en-US"/>
        </w:rPr>
      </w:pPr>
      <w:r w:rsidRPr="005A2DB7">
        <w:rPr>
          <w:rFonts w:eastAsia="MS Mincho"/>
          <w:b/>
          <w:i/>
          <w:lang w:val="en-US" w:eastAsia="ja-JP"/>
        </w:rPr>
        <w:t>Proposal</w:t>
      </w:r>
      <w:r w:rsidR="00F64653">
        <w:rPr>
          <w:rFonts w:eastAsia="MS Mincho"/>
          <w:b/>
          <w:i/>
          <w:lang w:val="en-US" w:eastAsia="ja-JP"/>
        </w:rPr>
        <w:t xml:space="preserve"> 2</w:t>
      </w:r>
      <w:r w:rsidRPr="005A2DB7">
        <w:rPr>
          <w:rFonts w:eastAsia="MS Mincho"/>
          <w:b/>
          <w:i/>
          <w:lang w:val="en-US" w:eastAsia="ja-JP"/>
        </w:rPr>
        <w:t xml:space="preserve">: </w:t>
      </w:r>
      <w:r w:rsidR="00F64653">
        <w:rPr>
          <w:rFonts w:eastAsia="MS Mincho"/>
          <w:b/>
          <w:i/>
          <w:lang w:val="en-US" w:eastAsia="ja-JP"/>
        </w:rPr>
        <w:t>S</w:t>
      </w:r>
      <w:r w:rsidR="00F64653" w:rsidRPr="00F64653">
        <w:rPr>
          <w:rFonts w:eastAsia="MS Mincho"/>
          <w:b/>
          <w:i/>
          <w:lang w:val="en-US" w:eastAsia="ja-JP"/>
        </w:rPr>
        <w:t xml:space="preserve">hort PUCCH resources </w:t>
      </w:r>
      <w:r w:rsidR="00F64653">
        <w:rPr>
          <w:rFonts w:eastAsia="MS Mincho"/>
          <w:b/>
          <w:i/>
          <w:lang w:val="en-US" w:eastAsia="ja-JP"/>
        </w:rPr>
        <w:t>on the other symbols of a slot than</w:t>
      </w:r>
      <w:r w:rsidR="00F64653" w:rsidRPr="00F64653">
        <w:rPr>
          <w:rFonts w:eastAsia="MS Mincho"/>
          <w:b/>
          <w:i/>
          <w:lang w:val="en-US" w:eastAsia="ja-JP"/>
        </w:rPr>
        <w:t xml:space="preserve"> the last and second last symbols</w:t>
      </w:r>
      <w:r w:rsidR="00F64653">
        <w:rPr>
          <w:rFonts w:eastAsia="MS Mincho"/>
          <w:b/>
          <w:i/>
          <w:lang w:val="en-US" w:eastAsia="ja-JP"/>
        </w:rPr>
        <w:t xml:space="preserve"> can be configured only for non-slot based operation.</w:t>
      </w:r>
    </w:p>
    <w:p w14:paraId="080868F7" w14:textId="3110D71C" w:rsidR="003D6EF0" w:rsidRDefault="003D6EF0" w:rsidP="001B6196">
      <w:pPr>
        <w:pStyle w:val="Heading2"/>
        <w:rPr>
          <w:sz w:val="24"/>
        </w:rPr>
      </w:pPr>
      <w:r>
        <w:rPr>
          <w:sz w:val="24"/>
        </w:rPr>
        <w:t>2</w:t>
      </w:r>
      <w:r w:rsidRPr="00F4065A">
        <w:rPr>
          <w:sz w:val="24"/>
        </w:rPr>
        <w:t>.</w:t>
      </w:r>
      <w:r>
        <w:rPr>
          <w:sz w:val="24"/>
        </w:rPr>
        <w:t>3. Inter-cell interference randomization</w:t>
      </w:r>
    </w:p>
    <w:p w14:paraId="51D5ADC7" w14:textId="465E3A6C" w:rsidR="00AB0560" w:rsidRDefault="00F64653" w:rsidP="00AB0560">
      <w:pPr>
        <w:spacing w:after="120"/>
        <w:jc w:val="both"/>
      </w:pPr>
      <w:r>
        <w:rPr>
          <w:lang w:val="en-US"/>
        </w:rPr>
        <w:t xml:space="preserve">In RAN1#90bis, base sequence hopping between slots was agreed. </w:t>
      </w:r>
      <w:r w:rsidR="00AB0560" w:rsidRPr="00DB6634" w:rsidDel="00AE2B17">
        <w:t xml:space="preserve">Efficient inter-cell </w:t>
      </w:r>
      <w:r w:rsidR="00AB0560">
        <w:t xml:space="preserve">interference </w:t>
      </w:r>
      <w:r w:rsidR="00AB0560" w:rsidRPr="00DB6634" w:rsidDel="00AE2B17">
        <w:t xml:space="preserve">randomization is an important aspect of control channel design. </w:t>
      </w:r>
      <w:r w:rsidR="00AB0560">
        <w:t>LTE supports several</w:t>
      </w:r>
      <w:r w:rsidR="00AB0560" w:rsidDel="00AE2B17">
        <w:t xml:space="preserve"> randomization mechanisms that can also be used to randomize inter-cell interference. </w:t>
      </w:r>
      <w:r w:rsidR="00AB0560">
        <w:t>To ensure sufficient randomization even within a single short PUCCH transmission, we see that also cyclic shift hopping should be supported for PUCCH format 0. The cyclic shift hopping pattern should depend at least on a configurable ID, slot number and symbol number. Hence we repeat in here our proposal from</w:t>
      </w:r>
      <w:r w:rsidR="00AB0560" w:rsidRPr="00AB0560">
        <w:t xml:space="preserve"> </w:t>
      </w:r>
      <w:r w:rsidR="00AB0560">
        <w:t xml:space="preserve">our companion contribution [8]: </w:t>
      </w:r>
      <w:r w:rsidR="00AB0560" w:rsidRPr="008F3B1B">
        <w:rPr>
          <w:lang w:val="en-US"/>
        </w:rPr>
        <w:t xml:space="preserve"> </w:t>
      </w:r>
      <w:r w:rsidR="00AB0560">
        <w:t xml:space="preserve">  </w:t>
      </w:r>
      <w:r w:rsidR="00AB0560" w:rsidDel="00AE2B17">
        <w:t xml:space="preserve"> </w:t>
      </w:r>
    </w:p>
    <w:p w14:paraId="6A35D41E" w14:textId="0168BA14" w:rsidR="00AB0560" w:rsidRPr="001B6196" w:rsidRDefault="00AB0560" w:rsidP="00AB0560">
      <w:pPr>
        <w:spacing w:after="120"/>
        <w:jc w:val="both"/>
        <w:rPr>
          <w:b/>
        </w:rPr>
      </w:pPr>
      <w:r w:rsidRPr="00AB0560">
        <w:rPr>
          <w:rFonts w:eastAsia="MS Mincho"/>
          <w:b/>
          <w:i/>
          <w:lang w:val="en-US" w:eastAsia="ja-JP"/>
        </w:rPr>
        <w:t xml:space="preserve">Proposal 3: </w:t>
      </w:r>
      <w:r w:rsidRPr="001B6196">
        <w:rPr>
          <w:rFonts w:eastAsia="MS Mincho"/>
          <w:b/>
          <w:i/>
          <w:lang w:val="en-US" w:eastAsia="ja-JP"/>
        </w:rPr>
        <w:t>Cyclic shift hopping is supported for short PUCCH supporting UCI up to 2 bits</w:t>
      </w:r>
      <w:r>
        <w:rPr>
          <w:rFonts w:eastAsia="MS Mincho"/>
          <w:b/>
          <w:i/>
          <w:lang w:val="en-US" w:eastAsia="ja-JP"/>
        </w:rPr>
        <w:t>.</w:t>
      </w:r>
    </w:p>
    <w:p w14:paraId="5989078A" w14:textId="5C60F1A7" w:rsidR="00AB0560" w:rsidRDefault="00AB0560" w:rsidP="001B6196">
      <w:pPr>
        <w:jc w:val="both"/>
        <w:rPr>
          <w:lang w:val="en-US"/>
        </w:rPr>
      </w:pPr>
      <w:r>
        <w:rPr>
          <w:lang w:val="en-US"/>
        </w:rPr>
        <w:t xml:space="preserve">For the purposes of multipoint reception, it makes sense that the configurable ID can be higher layer configured in a UE-specific manner. However, a default value needs to be defined, and </w:t>
      </w:r>
      <w:r w:rsidR="00C05E16">
        <w:rPr>
          <w:lang w:val="en-US"/>
        </w:rPr>
        <w:t xml:space="preserve">for the sake of simplicity </w:t>
      </w:r>
      <w:r>
        <w:rPr>
          <w:lang w:val="en-US"/>
        </w:rPr>
        <w:t xml:space="preserve">we see that </w:t>
      </w:r>
      <w:r w:rsidR="00C05E16">
        <w:rPr>
          <w:lang w:val="en-US"/>
        </w:rPr>
        <w:t xml:space="preserve">the cell identity should be used as the default value.  </w:t>
      </w:r>
      <w:r>
        <w:rPr>
          <w:lang w:val="en-US"/>
        </w:rPr>
        <w:t xml:space="preserve"> </w:t>
      </w:r>
    </w:p>
    <w:p w14:paraId="639A3B9C" w14:textId="41C73862" w:rsidR="00C05E16" w:rsidRPr="00C10C71" w:rsidRDefault="00C05E16" w:rsidP="00C05E16">
      <w:pPr>
        <w:spacing w:after="120"/>
        <w:jc w:val="both"/>
        <w:rPr>
          <w:b/>
        </w:rPr>
      </w:pPr>
      <w:r w:rsidRPr="00C10C71">
        <w:rPr>
          <w:rFonts w:eastAsia="MS Mincho"/>
          <w:b/>
          <w:i/>
          <w:lang w:val="en-US" w:eastAsia="ja-JP"/>
        </w:rPr>
        <w:t xml:space="preserve">Proposal </w:t>
      </w:r>
      <w:r>
        <w:rPr>
          <w:rFonts w:eastAsia="MS Mincho"/>
          <w:b/>
          <w:i/>
          <w:lang w:val="en-US" w:eastAsia="ja-JP"/>
        </w:rPr>
        <w:t>4</w:t>
      </w:r>
      <w:r w:rsidRPr="00C10C71">
        <w:rPr>
          <w:rFonts w:eastAsia="MS Mincho"/>
          <w:b/>
          <w:i/>
          <w:lang w:val="en-US" w:eastAsia="ja-JP"/>
        </w:rPr>
        <w:t xml:space="preserve">: </w:t>
      </w:r>
      <w:r>
        <w:rPr>
          <w:rFonts w:eastAsia="MS Mincho"/>
          <w:b/>
          <w:i/>
          <w:lang w:val="en-US" w:eastAsia="ja-JP"/>
        </w:rPr>
        <w:t xml:space="preserve">Cell identity is used as the default value for the configurable ID used in the initialization of cyclic shift hopping and base sequence hopping patterns. </w:t>
      </w:r>
    </w:p>
    <w:p w14:paraId="221A0242" w14:textId="1554F22D" w:rsidR="005260AC" w:rsidRPr="00E875C9" w:rsidRDefault="005260AC" w:rsidP="005260AC">
      <w:pPr>
        <w:pStyle w:val="Heading1"/>
        <w:rPr>
          <w:sz w:val="24"/>
          <w:lang w:val="en-US"/>
        </w:rPr>
      </w:pPr>
      <w:r>
        <w:t>3</w:t>
      </w:r>
      <w:r w:rsidRPr="002B5CF4">
        <w:t xml:space="preserve">. </w:t>
      </w:r>
      <w:r w:rsidRPr="005260AC">
        <w:t>SR multiplexing on short PUCCH for UCI up to 2 bits</w:t>
      </w:r>
    </w:p>
    <w:p w14:paraId="598494A6" w14:textId="3ABB78AC" w:rsidR="005260AC" w:rsidRPr="00F4065A" w:rsidRDefault="005260AC" w:rsidP="005260AC">
      <w:pPr>
        <w:pStyle w:val="Heading2"/>
        <w:rPr>
          <w:sz w:val="24"/>
        </w:rPr>
      </w:pPr>
      <w:r>
        <w:rPr>
          <w:sz w:val="24"/>
        </w:rPr>
        <w:t>3</w:t>
      </w:r>
      <w:r w:rsidRPr="00F4065A">
        <w:rPr>
          <w:sz w:val="24"/>
        </w:rPr>
        <w:t>.</w:t>
      </w:r>
      <w:r>
        <w:rPr>
          <w:sz w:val="24"/>
        </w:rPr>
        <w:t xml:space="preserve">1. </w:t>
      </w:r>
      <w:r w:rsidRPr="00976E5A">
        <w:rPr>
          <w:sz w:val="24"/>
        </w:rPr>
        <w:t>SR</w:t>
      </w:r>
      <w:r>
        <w:rPr>
          <w:sz w:val="24"/>
        </w:rPr>
        <w:t xml:space="preserve"> only transmission</w:t>
      </w:r>
    </w:p>
    <w:p w14:paraId="1F31FBA5" w14:textId="7557C4A5" w:rsidR="005260AC" w:rsidRDefault="005260AC" w:rsidP="000E4BCA">
      <w:pPr>
        <w:jc w:val="both"/>
        <w:rPr>
          <w:lang w:val="en-US"/>
        </w:rPr>
      </w:pPr>
      <w:r>
        <w:t xml:space="preserve">When UE reports only SR without any simultaneous HARQ-ACK signaling, </w:t>
      </w:r>
      <w:r>
        <w:rPr>
          <w:lang w:val="en-US"/>
        </w:rPr>
        <w:t xml:space="preserve">single </w:t>
      </w:r>
      <w:r w:rsidR="0095439A">
        <w:rPr>
          <w:lang w:val="en-US"/>
        </w:rPr>
        <w:t>semi-statically configured PUCCH format 0 sequence</w:t>
      </w:r>
      <w:r>
        <w:rPr>
          <w:lang w:val="en-US"/>
        </w:rPr>
        <w:t xml:space="preserve"> per SR process is enough. If more than one </w:t>
      </w:r>
      <w:r w:rsidR="0095439A">
        <w:rPr>
          <w:lang w:val="en-US"/>
        </w:rPr>
        <w:t>PUCCH format 0 sequence</w:t>
      </w:r>
      <w:r>
        <w:rPr>
          <w:lang w:val="en-US"/>
        </w:rPr>
        <w:t xml:space="preserve"> is allocated for each SR process, PUCCH overhead due to SR increases considerably, especially if short SR periodicities are used. </w:t>
      </w:r>
    </w:p>
    <w:p w14:paraId="5B8FB49E" w14:textId="4B8BDDBC" w:rsidR="005260AC" w:rsidRPr="009252BF" w:rsidRDefault="005260AC" w:rsidP="000E4BCA">
      <w:pPr>
        <w:overflowPunct/>
        <w:autoSpaceDE/>
        <w:autoSpaceDN/>
        <w:adjustRightInd/>
        <w:spacing w:after="240"/>
        <w:textAlignment w:val="auto"/>
        <w:rPr>
          <w:rFonts w:eastAsia="MS Mincho"/>
          <w:b/>
          <w:i/>
          <w:lang w:val="en-US" w:eastAsia="ja-JP"/>
        </w:rPr>
      </w:pPr>
      <w:r>
        <w:rPr>
          <w:rFonts w:eastAsia="MS Mincho"/>
          <w:b/>
          <w:i/>
          <w:lang w:val="en-US" w:eastAsia="ja-JP"/>
        </w:rPr>
        <w:t xml:space="preserve">Proposal </w:t>
      </w:r>
      <w:r w:rsidR="009C0297">
        <w:rPr>
          <w:rFonts w:eastAsia="MS Mincho"/>
          <w:b/>
          <w:i/>
          <w:lang w:val="en-US" w:eastAsia="ja-JP"/>
        </w:rPr>
        <w:t>5</w:t>
      </w:r>
      <w:r w:rsidRPr="005F28DB">
        <w:rPr>
          <w:rFonts w:eastAsia="MS Mincho"/>
          <w:b/>
          <w:i/>
          <w:lang w:val="en-US" w:eastAsia="ja-JP"/>
        </w:rPr>
        <w:t xml:space="preserve">: </w:t>
      </w:r>
      <w:r>
        <w:rPr>
          <w:rFonts w:eastAsia="MS Mincho"/>
          <w:b/>
          <w:i/>
          <w:lang w:val="en-US" w:eastAsia="ja-JP"/>
        </w:rPr>
        <w:t>Only one</w:t>
      </w:r>
      <w:r w:rsidR="0095439A">
        <w:rPr>
          <w:rFonts w:eastAsia="MS Mincho"/>
          <w:b/>
          <w:i/>
          <w:lang w:val="en-US" w:eastAsia="ja-JP"/>
        </w:rPr>
        <w:t xml:space="preserve"> </w:t>
      </w:r>
      <w:r w:rsidR="0095439A" w:rsidRPr="00200BBE">
        <w:rPr>
          <w:b/>
          <w:i/>
          <w:lang w:val="en-US"/>
        </w:rPr>
        <w:t>PUCCH format 0 sequence</w:t>
      </w:r>
      <w:r>
        <w:rPr>
          <w:rFonts w:eastAsia="MS Mincho"/>
          <w:b/>
          <w:i/>
          <w:lang w:val="en-US" w:eastAsia="ja-JP"/>
        </w:rPr>
        <w:t xml:space="preserve"> is </w:t>
      </w:r>
      <w:r w:rsidR="0095439A">
        <w:rPr>
          <w:rFonts w:eastAsia="MS Mincho"/>
          <w:b/>
          <w:i/>
          <w:lang w:val="en-US" w:eastAsia="ja-JP"/>
        </w:rPr>
        <w:t xml:space="preserve">semi-statically </w:t>
      </w:r>
      <w:r>
        <w:rPr>
          <w:rFonts w:eastAsia="MS Mincho"/>
          <w:b/>
          <w:i/>
          <w:lang w:val="en-US" w:eastAsia="ja-JP"/>
        </w:rPr>
        <w:t>allocated per SR process.</w:t>
      </w:r>
    </w:p>
    <w:p w14:paraId="7E3BDA0D" w14:textId="40D44AA8" w:rsidR="00A65122" w:rsidRPr="00F4065A" w:rsidRDefault="005260AC" w:rsidP="00A65122">
      <w:pPr>
        <w:pStyle w:val="Heading2"/>
        <w:rPr>
          <w:sz w:val="24"/>
        </w:rPr>
      </w:pPr>
      <w:r>
        <w:rPr>
          <w:sz w:val="24"/>
        </w:rPr>
        <w:t>3</w:t>
      </w:r>
      <w:r w:rsidR="00A65122" w:rsidRPr="00F4065A">
        <w:rPr>
          <w:sz w:val="24"/>
        </w:rPr>
        <w:t>.</w:t>
      </w:r>
      <w:r w:rsidR="006304FB">
        <w:rPr>
          <w:sz w:val="24"/>
        </w:rPr>
        <w:t>2</w:t>
      </w:r>
      <w:r w:rsidR="002B5CF4">
        <w:rPr>
          <w:sz w:val="24"/>
        </w:rPr>
        <w:t xml:space="preserve">. </w:t>
      </w:r>
      <w:r w:rsidR="00E875C9" w:rsidRPr="00976E5A">
        <w:rPr>
          <w:sz w:val="24"/>
        </w:rPr>
        <w:t>SR</w:t>
      </w:r>
      <w:r w:rsidR="00E875C9">
        <w:rPr>
          <w:sz w:val="24"/>
        </w:rPr>
        <w:t xml:space="preserve"> multiplexing </w:t>
      </w:r>
      <w:r w:rsidR="0095439A">
        <w:rPr>
          <w:sz w:val="24"/>
        </w:rPr>
        <w:t>with HARQ-ACK</w:t>
      </w:r>
    </w:p>
    <w:p w14:paraId="313337E2" w14:textId="06C4FCFB" w:rsidR="002408CE" w:rsidRDefault="00BC74E5" w:rsidP="001B6196">
      <w:pPr>
        <w:spacing w:after="120"/>
        <w:jc w:val="both"/>
        <w:rPr>
          <w:lang w:val="en-US"/>
        </w:rPr>
      </w:pPr>
      <w:r>
        <w:rPr>
          <w:rFonts w:eastAsia="MS Mincho"/>
          <w:lang w:val="en-US" w:eastAsia="ja-JP"/>
        </w:rPr>
        <w:t>One of the open issues is how to convey scheduling request when SR occurs in the same symbol/slot with HARQ-ACK transmitted on the PUCCH</w:t>
      </w:r>
      <w:r w:rsidR="0095439A">
        <w:rPr>
          <w:rFonts w:eastAsia="MS Mincho"/>
          <w:lang w:val="en-US" w:eastAsia="ja-JP"/>
        </w:rPr>
        <w:t xml:space="preserve"> format 0</w:t>
      </w:r>
      <w:r>
        <w:rPr>
          <w:rFonts w:eastAsia="MS Mincho"/>
          <w:lang w:val="en-US" w:eastAsia="ja-JP"/>
        </w:rPr>
        <w:t xml:space="preserve">. </w:t>
      </w:r>
      <w:r w:rsidR="002408CE">
        <w:rPr>
          <w:lang w:val="en-US"/>
        </w:rPr>
        <w:t>Several solutions have been proposed for multiplexing of HARQ-ACK and SR:</w:t>
      </w:r>
    </w:p>
    <w:p w14:paraId="23F8A790" w14:textId="34C14B10" w:rsidR="00D121C9" w:rsidRDefault="00D121C9" w:rsidP="001B6196">
      <w:pPr>
        <w:pStyle w:val="ListParagraph"/>
        <w:numPr>
          <w:ilvl w:val="0"/>
          <w:numId w:val="7"/>
        </w:numPr>
        <w:spacing w:after="120"/>
        <w:ind w:left="714" w:hanging="357"/>
        <w:jc w:val="both"/>
        <w:rPr>
          <w:lang w:val="en-US"/>
        </w:rPr>
      </w:pPr>
      <w:r w:rsidRPr="003179ED">
        <w:rPr>
          <w:sz w:val="20"/>
          <w:szCs w:val="20"/>
          <w:lang w:val="en-US" w:eastAsia="en-US"/>
        </w:rPr>
        <w:t xml:space="preserve">In slots with simultaneous SR opportunity, </w:t>
      </w:r>
      <w:r>
        <w:rPr>
          <w:sz w:val="20"/>
          <w:szCs w:val="20"/>
          <w:lang w:val="en-US" w:eastAsia="en-US"/>
        </w:rPr>
        <w:t>UE could</w:t>
      </w:r>
      <w:r w:rsidRPr="003179ED">
        <w:rPr>
          <w:sz w:val="20"/>
          <w:szCs w:val="20"/>
          <w:lang w:val="en-US" w:eastAsia="en-US"/>
        </w:rPr>
        <w:t xml:space="preserve"> be dynamically allocated with more PUCCH format 0 sequences than in slots without SR opportunity, for example,</w:t>
      </w:r>
      <w:r>
        <w:rPr>
          <w:sz w:val="20"/>
          <w:szCs w:val="20"/>
          <w:lang w:val="en-US" w:eastAsia="en-US"/>
        </w:rPr>
        <w:t xml:space="preserve"> one set of sequences for signaling HARQ-ACK with negative SR, a second set of sequences for signaling HARQ-ACK with positive SR This scheme leads to unnecessary overhea</w:t>
      </w:r>
      <w:r w:rsidR="00997D98">
        <w:rPr>
          <w:sz w:val="20"/>
          <w:szCs w:val="20"/>
          <w:lang w:val="en-US" w:eastAsia="en-US"/>
        </w:rPr>
        <w:t>d – for 2-bit ACK, it requires 8 dynamically allocated sequences in addition to the semi-statically allocated SR resource</w:t>
      </w:r>
    </w:p>
    <w:p w14:paraId="5572D72E" w14:textId="4DDCE8D6" w:rsidR="001E701F" w:rsidRPr="001E701F" w:rsidRDefault="00D121C9" w:rsidP="001B6196">
      <w:pPr>
        <w:pStyle w:val="ListParagraph"/>
        <w:numPr>
          <w:ilvl w:val="0"/>
          <w:numId w:val="7"/>
        </w:numPr>
        <w:spacing w:after="120"/>
        <w:jc w:val="both"/>
        <w:rPr>
          <w:lang w:val="en-US"/>
        </w:rPr>
      </w:pPr>
      <w:r>
        <w:rPr>
          <w:sz w:val="20"/>
          <w:szCs w:val="20"/>
          <w:lang w:val="en-US" w:eastAsia="en-US"/>
        </w:rPr>
        <w:t>Another alternative is to apply HARQ-ACK bundling to compress 2-bit HARQ-ACK to 1-bit HARQ feedback in the slots with SR opportunity. However, HARQ-ACK bundling is applied also in cases of negative SR, which is the case in majority of SR opportunities. As UE may be configured with frequent SR opportunities, HARQ-ACK bundling leads to unnecessary retransmissions on PDSCH</w:t>
      </w:r>
      <w:r w:rsidR="00C02534">
        <w:rPr>
          <w:sz w:val="20"/>
          <w:szCs w:val="20"/>
          <w:lang w:val="en-US" w:eastAsia="en-US"/>
        </w:rPr>
        <w:t xml:space="preserve"> and non-negligible throughput loss</w:t>
      </w:r>
      <w:r>
        <w:rPr>
          <w:sz w:val="20"/>
          <w:szCs w:val="20"/>
          <w:lang w:val="en-US" w:eastAsia="en-US"/>
        </w:rPr>
        <w:t xml:space="preserve">. </w:t>
      </w:r>
    </w:p>
    <w:p w14:paraId="0689EE88" w14:textId="5F2A8C5D" w:rsidR="001E701F" w:rsidRDefault="001E701F" w:rsidP="001E701F">
      <w:pPr>
        <w:spacing w:after="0"/>
        <w:jc w:val="both"/>
        <w:rPr>
          <w:lang w:val="en-US"/>
        </w:rPr>
      </w:pPr>
      <w:r>
        <w:rPr>
          <w:lang w:val="en-US"/>
        </w:rPr>
        <w:t>We see that the drawback</w:t>
      </w:r>
      <w:r w:rsidR="00997D98">
        <w:rPr>
          <w:lang w:val="en-US"/>
        </w:rPr>
        <w:t>s</w:t>
      </w:r>
      <w:r>
        <w:rPr>
          <w:lang w:val="en-US"/>
        </w:rPr>
        <w:t xml:space="preserve"> of unnecessary HARQ-ACK bundling </w:t>
      </w:r>
      <w:r w:rsidR="00997D98">
        <w:rPr>
          <w:lang w:val="en-US"/>
        </w:rPr>
        <w:t xml:space="preserve">or unnecessary PUCCH resources </w:t>
      </w:r>
      <w:r>
        <w:rPr>
          <w:lang w:val="en-US"/>
        </w:rPr>
        <w:t>can be avoided with few simple rules reducing the number of signalled UCI states:</w:t>
      </w:r>
    </w:p>
    <w:p w14:paraId="74909CF0" w14:textId="56163D86" w:rsidR="001E701F" w:rsidRPr="00266912" w:rsidRDefault="001E701F" w:rsidP="001B6196">
      <w:pPr>
        <w:pStyle w:val="ListParagraph"/>
        <w:numPr>
          <w:ilvl w:val="0"/>
          <w:numId w:val="4"/>
        </w:numPr>
        <w:jc w:val="both"/>
        <w:rPr>
          <w:lang w:val="en-US"/>
        </w:rPr>
      </w:pPr>
      <w:r w:rsidRPr="00E00965">
        <w:rPr>
          <w:sz w:val="20"/>
          <w:lang w:val="en-US"/>
        </w:rPr>
        <w:t xml:space="preserve">NACK </w:t>
      </w:r>
      <w:r>
        <w:rPr>
          <w:sz w:val="20"/>
          <w:lang w:val="en-US"/>
        </w:rPr>
        <w:t>(</w:t>
      </w:r>
      <w:r w:rsidRPr="00E00965">
        <w:rPr>
          <w:sz w:val="20"/>
          <w:lang w:val="en-US"/>
        </w:rPr>
        <w:t>or NACK/NACK</w:t>
      </w:r>
      <w:r>
        <w:rPr>
          <w:sz w:val="20"/>
          <w:lang w:val="en-US"/>
        </w:rPr>
        <w:t>)</w:t>
      </w:r>
      <w:r w:rsidRPr="00E00965">
        <w:rPr>
          <w:sz w:val="20"/>
          <w:lang w:val="en-US"/>
        </w:rPr>
        <w:t xml:space="preserve"> is not transmitted when HARQ feedback occurs si</w:t>
      </w:r>
      <w:r w:rsidRPr="00DA35DB">
        <w:rPr>
          <w:sz w:val="20"/>
          <w:lang w:val="en-US"/>
        </w:rPr>
        <w:t xml:space="preserve">multaneously with </w:t>
      </w:r>
      <w:r>
        <w:rPr>
          <w:sz w:val="20"/>
          <w:lang w:val="en-US"/>
        </w:rPr>
        <w:t>SR opportunity.</w:t>
      </w:r>
    </w:p>
    <w:p w14:paraId="6AC2220B" w14:textId="60B89F4C" w:rsidR="001E701F" w:rsidRDefault="001E701F" w:rsidP="001B6196">
      <w:pPr>
        <w:pStyle w:val="ListParagraph"/>
        <w:numPr>
          <w:ilvl w:val="0"/>
          <w:numId w:val="4"/>
        </w:numPr>
        <w:jc w:val="both"/>
        <w:rPr>
          <w:sz w:val="20"/>
          <w:lang w:val="en-US"/>
        </w:rPr>
      </w:pPr>
      <w:r w:rsidRPr="00832C3E">
        <w:rPr>
          <w:sz w:val="20"/>
          <w:lang w:val="en-US"/>
        </w:rPr>
        <w:t>HARQ-</w:t>
      </w:r>
      <w:r w:rsidRPr="00E00965">
        <w:rPr>
          <w:sz w:val="20"/>
          <w:lang w:val="en-US"/>
        </w:rPr>
        <w:t>ACK</w:t>
      </w:r>
      <w:r>
        <w:rPr>
          <w:sz w:val="20"/>
          <w:lang w:val="en-US"/>
        </w:rPr>
        <w:t xml:space="preserve"> bundling</w:t>
      </w:r>
      <w:r w:rsidRPr="00E00965">
        <w:rPr>
          <w:sz w:val="20"/>
          <w:lang w:val="en-US"/>
        </w:rPr>
        <w:t xml:space="preserve"> is </w:t>
      </w:r>
      <w:r>
        <w:rPr>
          <w:sz w:val="20"/>
          <w:lang w:val="en-US"/>
        </w:rPr>
        <w:t>applied</w:t>
      </w:r>
      <w:r w:rsidRPr="00E00965">
        <w:rPr>
          <w:sz w:val="20"/>
          <w:lang w:val="en-US"/>
        </w:rPr>
        <w:t xml:space="preserve"> in the cases of positive SR</w:t>
      </w:r>
      <w:r w:rsidR="007C53C2">
        <w:rPr>
          <w:sz w:val="20"/>
          <w:lang w:val="en-US"/>
        </w:rPr>
        <w:t>.</w:t>
      </w:r>
      <w:r w:rsidRPr="00E00965">
        <w:rPr>
          <w:sz w:val="20"/>
          <w:lang w:val="en-US"/>
        </w:rPr>
        <w:t xml:space="preserve"> </w:t>
      </w:r>
    </w:p>
    <w:p w14:paraId="21A282D6" w14:textId="76696E8A" w:rsidR="007C53C2" w:rsidRDefault="007C53C2" w:rsidP="001B6196">
      <w:pPr>
        <w:pStyle w:val="ListParagraph"/>
        <w:numPr>
          <w:ilvl w:val="1"/>
          <w:numId w:val="4"/>
        </w:numPr>
        <w:jc w:val="both"/>
        <w:rPr>
          <w:sz w:val="20"/>
          <w:lang w:val="en-US"/>
        </w:rPr>
      </w:pPr>
      <w:r>
        <w:rPr>
          <w:sz w:val="20"/>
          <w:lang w:val="en-US"/>
        </w:rPr>
        <w:t>If outcome of HARQ-ACK bundling is NACK, positive SR is transmitted with the PUCCH format 0 sequence</w:t>
      </w:r>
      <w:r w:rsidRPr="00AC0613">
        <w:rPr>
          <w:sz w:val="20"/>
          <w:lang w:val="en-US"/>
        </w:rPr>
        <w:t xml:space="preserve"> semi-statically configured </w:t>
      </w:r>
      <w:r>
        <w:rPr>
          <w:sz w:val="20"/>
          <w:lang w:val="en-US"/>
        </w:rPr>
        <w:t xml:space="preserve">for </w:t>
      </w:r>
      <w:r w:rsidRPr="00AC0613">
        <w:rPr>
          <w:sz w:val="20"/>
          <w:lang w:val="en-US"/>
        </w:rPr>
        <w:t xml:space="preserve">SR-only </w:t>
      </w:r>
      <w:r>
        <w:rPr>
          <w:sz w:val="20"/>
          <w:lang w:val="en-US"/>
        </w:rPr>
        <w:t>transmissions</w:t>
      </w:r>
    </w:p>
    <w:p w14:paraId="72821817" w14:textId="45C29A25" w:rsidR="007C53C2" w:rsidRDefault="007C53C2" w:rsidP="001B6196">
      <w:pPr>
        <w:pStyle w:val="ListParagraph"/>
        <w:numPr>
          <w:ilvl w:val="1"/>
          <w:numId w:val="4"/>
        </w:numPr>
        <w:spacing w:after="120"/>
        <w:ind w:left="1434" w:hanging="357"/>
        <w:jc w:val="both"/>
        <w:rPr>
          <w:sz w:val="20"/>
          <w:lang w:val="en-US"/>
        </w:rPr>
      </w:pPr>
      <w:r>
        <w:rPr>
          <w:sz w:val="20"/>
          <w:lang w:val="en-US"/>
        </w:rPr>
        <w:t>If outcome of HARQ-ACK bundling is ACK, positive SR and ACK are transmitted with the PUCCH format 0 sequence</w:t>
      </w:r>
      <w:r w:rsidRPr="00AC0613">
        <w:rPr>
          <w:sz w:val="20"/>
          <w:lang w:val="en-US"/>
        </w:rPr>
        <w:t xml:space="preserve"> </w:t>
      </w:r>
      <w:r>
        <w:rPr>
          <w:sz w:val="20"/>
          <w:lang w:val="en-US"/>
        </w:rPr>
        <w:t>normally allocated for NACK (or NACK/NACK).</w:t>
      </w:r>
    </w:p>
    <w:p w14:paraId="34A0E2D4" w14:textId="0ACC73AF" w:rsidR="001E701F" w:rsidRDefault="001E701F" w:rsidP="001E701F">
      <w:pPr>
        <w:spacing w:after="60"/>
        <w:jc w:val="both"/>
        <w:rPr>
          <w:lang w:val="en-US"/>
        </w:rPr>
      </w:pPr>
      <w:r w:rsidRPr="00674E76">
        <w:rPr>
          <w:lang w:val="en-US"/>
        </w:rPr>
        <w:t>Taking</w:t>
      </w:r>
      <w:r>
        <w:rPr>
          <w:lang w:val="en-US"/>
        </w:rPr>
        <w:t xml:space="preserve"> 2</w:t>
      </w:r>
      <w:r w:rsidRPr="00674E76">
        <w:rPr>
          <w:lang w:val="en-US"/>
        </w:rPr>
        <w:t xml:space="preserve">-bit HARQ-ACK </w:t>
      </w:r>
      <w:r>
        <w:rPr>
          <w:lang w:val="en-US"/>
        </w:rPr>
        <w:t xml:space="preserve">as an </w:t>
      </w:r>
      <w:r w:rsidRPr="00674E76">
        <w:rPr>
          <w:lang w:val="en-US"/>
        </w:rPr>
        <w:t>example, the HARQ-ACK + SR signaling could follow chann</w:t>
      </w:r>
      <w:r>
        <w:rPr>
          <w:lang w:val="en-US"/>
        </w:rPr>
        <w:t>el selection as shown in Table 3</w:t>
      </w:r>
      <w:r w:rsidRPr="00674E76">
        <w:rPr>
          <w:lang w:val="en-US"/>
        </w:rPr>
        <w:t>.</w:t>
      </w:r>
      <w:r>
        <w:rPr>
          <w:lang w:val="en-US"/>
        </w:rPr>
        <w:t xml:space="preserve"> </w:t>
      </w:r>
    </w:p>
    <w:p w14:paraId="1B2AA8E6" w14:textId="1C74BB8C" w:rsidR="001E701F" w:rsidRPr="001D22D2" w:rsidRDefault="001E701F" w:rsidP="001B6196">
      <w:pPr>
        <w:pStyle w:val="ListParagraph"/>
        <w:numPr>
          <w:ilvl w:val="0"/>
          <w:numId w:val="8"/>
        </w:numPr>
        <w:spacing w:after="60"/>
        <w:jc w:val="both"/>
        <w:rPr>
          <w:sz w:val="20"/>
          <w:szCs w:val="20"/>
          <w:lang w:val="en-US"/>
        </w:rPr>
      </w:pPr>
      <w:r w:rsidRPr="001D22D2">
        <w:rPr>
          <w:sz w:val="20"/>
          <w:szCs w:val="20"/>
          <w:lang w:val="en-US"/>
        </w:rPr>
        <w:t xml:space="preserve">Sequences #1, #2, #3 and #4 are allocated for HARQ-ACK and are used normally to signal 2-bit HARQ-ACK in slots where UE does not have SR opportunity. Sequence #5 is the PUCCH </w:t>
      </w:r>
      <w:r w:rsidR="007C53C2">
        <w:rPr>
          <w:sz w:val="20"/>
          <w:szCs w:val="20"/>
          <w:lang w:val="en-US"/>
        </w:rPr>
        <w:t>format 0 sequence</w:t>
      </w:r>
      <w:r w:rsidR="007C53C2" w:rsidRPr="001D22D2">
        <w:rPr>
          <w:sz w:val="20"/>
          <w:szCs w:val="20"/>
          <w:lang w:val="en-US"/>
        </w:rPr>
        <w:t xml:space="preserve"> </w:t>
      </w:r>
      <w:r w:rsidR="007C53C2">
        <w:rPr>
          <w:sz w:val="20"/>
          <w:szCs w:val="20"/>
          <w:lang w:val="en-US"/>
        </w:rPr>
        <w:t xml:space="preserve">semi-statically </w:t>
      </w:r>
      <w:r w:rsidRPr="001D22D2">
        <w:rPr>
          <w:sz w:val="20"/>
          <w:szCs w:val="20"/>
          <w:lang w:val="en-US"/>
        </w:rPr>
        <w:t xml:space="preserve"> configured for SR. </w:t>
      </w:r>
    </w:p>
    <w:p w14:paraId="4E9E36C7" w14:textId="77777777" w:rsidR="001E701F" w:rsidRPr="001D22D2" w:rsidRDefault="001E701F" w:rsidP="001B6196">
      <w:pPr>
        <w:pStyle w:val="ListParagraph"/>
        <w:numPr>
          <w:ilvl w:val="0"/>
          <w:numId w:val="8"/>
        </w:numPr>
        <w:spacing w:after="60"/>
        <w:jc w:val="both"/>
        <w:rPr>
          <w:sz w:val="20"/>
          <w:szCs w:val="20"/>
          <w:lang w:val="en-US"/>
        </w:rPr>
      </w:pPr>
      <w:r w:rsidRPr="001D22D2">
        <w:rPr>
          <w:sz w:val="20"/>
          <w:szCs w:val="20"/>
          <w:lang w:val="en-US"/>
        </w:rPr>
        <w:t xml:space="preserve">The states {ACK, ACK}, {ACK,NACK}, {NACK,ACK} are signalled normally in slots where UE has SR opportunity but negative SR occurs.  </w:t>
      </w:r>
    </w:p>
    <w:p w14:paraId="26A8451D" w14:textId="77777777" w:rsidR="001E701F" w:rsidRPr="001D22D2" w:rsidRDefault="001E701F" w:rsidP="001B6196">
      <w:pPr>
        <w:pStyle w:val="ListParagraph"/>
        <w:numPr>
          <w:ilvl w:val="0"/>
          <w:numId w:val="8"/>
        </w:numPr>
        <w:spacing w:after="60"/>
        <w:jc w:val="both"/>
        <w:rPr>
          <w:sz w:val="20"/>
          <w:szCs w:val="20"/>
          <w:lang w:val="en-US"/>
        </w:rPr>
      </w:pPr>
      <w:r w:rsidRPr="001D22D2">
        <w:rPr>
          <w:sz w:val="20"/>
          <w:szCs w:val="20"/>
          <w:lang w:val="en-US"/>
        </w:rPr>
        <w:t>NACK, NACK is not transmitted in slots with SR opportunity. Instead, sequence #4 is used to signal ACK, ACK and positive SR</w:t>
      </w:r>
    </w:p>
    <w:p w14:paraId="207034B1" w14:textId="23C0CCE7" w:rsidR="001E701F" w:rsidRPr="00674E76" w:rsidRDefault="001E701F" w:rsidP="001B6196">
      <w:pPr>
        <w:pStyle w:val="ListParagraph"/>
        <w:numPr>
          <w:ilvl w:val="0"/>
          <w:numId w:val="8"/>
        </w:numPr>
        <w:spacing w:after="120"/>
        <w:jc w:val="both"/>
        <w:rPr>
          <w:lang w:val="en-US"/>
        </w:rPr>
      </w:pPr>
      <w:r w:rsidRPr="001D22D2">
        <w:rPr>
          <w:sz w:val="20"/>
          <w:szCs w:val="20"/>
          <w:lang w:val="en-US"/>
        </w:rPr>
        <w:t>In the case of positive SR</w:t>
      </w:r>
      <w:r>
        <w:rPr>
          <w:sz w:val="20"/>
          <w:lang w:val="en-US"/>
        </w:rPr>
        <w:t>, states {ACK, NACK} and {NACK, ACK} are bundled into NACK, and positive SR is transmitted with sequence #5 (as shown in Table 2</w:t>
      </w:r>
      <w:r w:rsidR="007C53C2">
        <w:rPr>
          <w:sz w:val="20"/>
          <w:lang w:val="en-US"/>
        </w:rPr>
        <w:t>)</w:t>
      </w:r>
      <w:r>
        <w:rPr>
          <w:sz w:val="20"/>
          <w:lang w:val="en-US"/>
        </w:rPr>
        <w:t xml:space="preserve">.  </w:t>
      </w:r>
    </w:p>
    <w:p w14:paraId="3EB166EC" w14:textId="0D1F187B" w:rsidR="00A03573" w:rsidRPr="00006F0B" w:rsidRDefault="00A03573" w:rsidP="00006F0B">
      <w:pPr>
        <w:pStyle w:val="Caption"/>
        <w:spacing w:before="360" w:after="0"/>
        <w:jc w:val="center"/>
        <w:rPr>
          <w:rFonts w:eastAsia="MS Mincho"/>
          <w:lang w:val="en-US" w:eastAsia="ja-JP"/>
        </w:rPr>
      </w:pPr>
      <w:r>
        <w:t xml:space="preserve">Table </w:t>
      </w:r>
      <w:r>
        <w:fldChar w:fldCharType="begin"/>
      </w:r>
      <w:r>
        <w:instrText xml:space="preserve"> SEQ Table \* ARABIC </w:instrText>
      </w:r>
      <w:r>
        <w:fldChar w:fldCharType="separate"/>
      </w:r>
      <w:r w:rsidR="006C2EBB">
        <w:rPr>
          <w:noProof/>
        </w:rPr>
        <w:t>2</w:t>
      </w:r>
      <w:r>
        <w:fldChar w:fldCharType="end"/>
      </w:r>
      <w:r>
        <w:t xml:space="preserve">. Signalling states for 1-bit HARQ-ACK and single SR process. </w:t>
      </w:r>
    </w:p>
    <w:p w14:paraId="01D4A534" w14:textId="0D558578" w:rsidR="00A03573" w:rsidRPr="009C098F" w:rsidRDefault="00006F0B" w:rsidP="009C098F">
      <w:pPr>
        <w:spacing w:after="0"/>
        <w:jc w:val="center"/>
        <w:rPr>
          <w:lang w:val="en-US"/>
        </w:rPr>
      </w:pPr>
      <w:r w:rsidRPr="00006F0B">
        <w:rPr>
          <w:noProof/>
        </w:rPr>
        <w:drawing>
          <wp:inline distT="0" distB="0" distL="0" distR="0" wp14:anchorId="06C0A4FC" wp14:editId="3B051FCA">
            <wp:extent cx="3992400" cy="117360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2400" cy="1173600"/>
                    </a:xfrm>
                    <a:prstGeom prst="rect">
                      <a:avLst/>
                    </a:prstGeom>
                    <a:noFill/>
                    <a:ln>
                      <a:noFill/>
                    </a:ln>
                  </pic:spPr>
                </pic:pic>
              </a:graphicData>
            </a:graphic>
          </wp:inline>
        </w:drawing>
      </w:r>
    </w:p>
    <w:p w14:paraId="1F5CEA58" w14:textId="77777777" w:rsidR="002600EF" w:rsidRDefault="002600EF" w:rsidP="00E00965">
      <w:pPr>
        <w:pStyle w:val="Caption"/>
        <w:spacing w:before="180" w:after="0"/>
        <w:jc w:val="center"/>
      </w:pPr>
    </w:p>
    <w:p w14:paraId="3F99F02C" w14:textId="77777777" w:rsidR="002600EF" w:rsidRDefault="002600EF" w:rsidP="00E00965">
      <w:pPr>
        <w:pStyle w:val="Caption"/>
        <w:spacing w:before="180" w:after="0"/>
        <w:jc w:val="center"/>
      </w:pPr>
    </w:p>
    <w:p w14:paraId="2AC69D4C" w14:textId="77777777" w:rsidR="002600EF" w:rsidRDefault="002600EF" w:rsidP="00E00965">
      <w:pPr>
        <w:pStyle w:val="Caption"/>
        <w:spacing w:before="180" w:after="0"/>
        <w:jc w:val="center"/>
      </w:pPr>
    </w:p>
    <w:p w14:paraId="60DE8F21" w14:textId="3457E3B0" w:rsidR="00DA35DB" w:rsidRPr="00E00965" w:rsidRDefault="00A65006" w:rsidP="00E00965">
      <w:pPr>
        <w:pStyle w:val="Caption"/>
        <w:spacing w:before="180" w:after="0"/>
        <w:jc w:val="center"/>
        <w:rPr>
          <w:rFonts w:eastAsia="MS Mincho"/>
          <w:lang w:val="en-US" w:eastAsia="ja-JP"/>
        </w:rPr>
      </w:pPr>
      <w:r>
        <w:t xml:space="preserve">Table </w:t>
      </w:r>
      <w:r>
        <w:fldChar w:fldCharType="begin"/>
      </w:r>
      <w:r>
        <w:instrText xml:space="preserve"> SEQ Table \* ARABIC </w:instrText>
      </w:r>
      <w:r>
        <w:fldChar w:fldCharType="separate"/>
      </w:r>
      <w:r w:rsidR="006C2EBB">
        <w:rPr>
          <w:noProof/>
        </w:rPr>
        <w:t>3</w:t>
      </w:r>
      <w:r>
        <w:fldChar w:fldCharType="end"/>
      </w:r>
      <w:r>
        <w:t xml:space="preserve">. Signalling states </w:t>
      </w:r>
      <w:r w:rsidR="0096798B">
        <w:t>for 2</w:t>
      </w:r>
      <w:r>
        <w:t>-bit</w:t>
      </w:r>
      <w:r w:rsidR="008E0A01">
        <w:t xml:space="preserve"> HARQ-ACK and single SR process</w:t>
      </w:r>
      <w:r w:rsidR="00674E76">
        <w:t>.</w:t>
      </w:r>
      <w:r w:rsidR="00225EB7">
        <w:t xml:space="preserve"> </w:t>
      </w:r>
      <w:r w:rsidR="00674E76">
        <w:t xml:space="preserve"> </w:t>
      </w:r>
    </w:p>
    <w:p w14:paraId="7F61FCA5" w14:textId="77B59B19" w:rsidR="00530CF2" w:rsidRDefault="003E1084" w:rsidP="00291F26">
      <w:pPr>
        <w:spacing w:after="0"/>
        <w:rPr>
          <w:lang w:val="en-US"/>
        </w:rPr>
      </w:pPr>
      <w:r w:rsidRPr="003E1084">
        <w:rPr>
          <w:lang w:val="en-US"/>
        </w:rPr>
        <w:t xml:space="preserve"> </w:t>
      </w:r>
      <w:r w:rsidR="00674E76" w:rsidRPr="00674E76">
        <w:rPr>
          <w:noProof/>
        </w:rPr>
        <w:drawing>
          <wp:inline distT="0" distB="0" distL="0" distR="0" wp14:anchorId="18169EDD" wp14:editId="342A401A">
            <wp:extent cx="6120000" cy="197640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1976400"/>
                    </a:xfrm>
                    <a:prstGeom prst="rect">
                      <a:avLst/>
                    </a:prstGeom>
                    <a:noFill/>
                    <a:ln>
                      <a:noFill/>
                    </a:ln>
                  </pic:spPr>
                </pic:pic>
              </a:graphicData>
            </a:graphic>
          </wp:inline>
        </w:drawing>
      </w:r>
    </w:p>
    <w:p w14:paraId="0D0C0FB6" w14:textId="22C375E3" w:rsidR="001F14FF" w:rsidRDefault="001F14FF" w:rsidP="00291F26">
      <w:pPr>
        <w:spacing w:after="0"/>
        <w:rPr>
          <w:lang w:val="en-US"/>
        </w:rPr>
      </w:pPr>
    </w:p>
    <w:p w14:paraId="29CA4487" w14:textId="77777777" w:rsidR="00376970" w:rsidRDefault="00376970" w:rsidP="00376970">
      <w:pPr>
        <w:spacing w:after="60"/>
        <w:jc w:val="both"/>
        <w:rPr>
          <w:lang w:val="en-US"/>
        </w:rPr>
      </w:pPr>
      <w:r>
        <w:rPr>
          <w:lang w:val="en-US"/>
        </w:rPr>
        <w:t>It is worth to discuss the effect of HARQ-ACK bundling a bit further:</w:t>
      </w:r>
    </w:p>
    <w:p w14:paraId="4FB3C715" w14:textId="77777777" w:rsidR="00376970" w:rsidRPr="001D22D2" w:rsidRDefault="00376970" w:rsidP="001B6196">
      <w:pPr>
        <w:pStyle w:val="ListParagraph"/>
        <w:numPr>
          <w:ilvl w:val="0"/>
          <w:numId w:val="10"/>
        </w:numPr>
        <w:spacing w:after="60"/>
        <w:ind w:left="709" w:hanging="283"/>
        <w:jc w:val="both"/>
        <w:rPr>
          <w:sz w:val="20"/>
          <w:szCs w:val="20"/>
          <w:lang w:val="en-US"/>
        </w:rPr>
      </w:pPr>
      <w:r>
        <w:rPr>
          <w:sz w:val="20"/>
          <w:szCs w:val="20"/>
          <w:lang w:val="en-US"/>
        </w:rPr>
        <w:t xml:space="preserve">The impact of spatial ACK bundling for LTE was investigated in [10]. Simulation results showed 4.6% average throughput loss when link adaptation targeted 10% initial BLER and spatial bundling was used on 52% of transmissions. This may be seen to present the loss with correlation between the bundled ACKs. </w:t>
      </w:r>
    </w:p>
    <w:p w14:paraId="3EE95AE1" w14:textId="77777777" w:rsidR="00376970" w:rsidRPr="002D4573" w:rsidRDefault="00376970" w:rsidP="001B6196">
      <w:pPr>
        <w:pStyle w:val="ListParagraph"/>
        <w:numPr>
          <w:ilvl w:val="0"/>
          <w:numId w:val="10"/>
        </w:numPr>
        <w:spacing w:after="120"/>
        <w:ind w:left="709" w:hanging="284"/>
        <w:jc w:val="both"/>
        <w:rPr>
          <w:sz w:val="20"/>
          <w:lang w:val="en-US"/>
        </w:rPr>
      </w:pPr>
      <w:r>
        <w:rPr>
          <w:sz w:val="20"/>
          <w:szCs w:val="20"/>
          <w:lang w:val="en-US"/>
        </w:rPr>
        <w:t>As another approach, one can assume uncorrelated ACKs and 20% initial BLER target, one can calculate that 20% of TBs are re-transmitted (at least once) without bundling while bundling causes 36% of TBs to be retransmitted. By assuming 10% initial BLER target, 10% and 19% of TBs are re-transmitted without and with bundling, respectively.</w:t>
      </w:r>
    </w:p>
    <w:p w14:paraId="195032F2" w14:textId="607EB685" w:rsidR="00376970" w:rsidRPr="002D4573" w:rsidRDefault="00376970" w:rsidP="00376970">
      <w:pPr>
        <w:spacing w:after="120"/>
        <w:jc w:val="both"/>
        <w:rPr>
          <w:lang w:val="en-US"/>
        </w:rPr>
      </w:pPr>
      <w:r w:rsidRPr="002D4573">
        <w:rPr>
          <w:lang w:val="en-US"/>
        </w:rPr>
        <w:t xml:space="preserve">The impact of bundling can be considered to be </w:t>
      </w:r>
      <w:r w:rsidR="00997D98">
        <w:rPr>
          <w:lang w:val="en-US"/>
        </w:rPr>
        <w:t>considerable</w:t>
      </w:r>
      <w:r w:rsidRPr="002D4573">
        <w:rPr>
          <w:lang w:val="en-US"/>
        </w:rPr>
        <w:t xml:space="preserve"> if ACK bundling is applied whenever HARQ feedback occurs simultaneously with SR opportunity – especially if frequent SR opportunities are configured. However, the impact is reduced drastically if ACK bundling occurs only with positive SR. For example, assuming that positive SR occurs every 50 ms (20 times per second) on average and 30 kHz SCS, the bundling occurs only on 1% of HARQ-ACK transmissions. This means that ACK bundling in case of positive SR causes 20.16% of TBs to be re-transmitted (at least once) with 20% initial BLER target.</w:t>
      </w:r>
      <w:r>
        <w:rPr>
          <w:lang w:val="en-US"/>
        </w:rPr>
        <w:t xml:space="preserve"> We </w:t>
      </w:r>
      <w:r w:rsidR="00CF2000">
        <w:rPr>
          <w:lang w:val="en-US"/>
        </w:rPr>
        <w:t>see</w:t>
      </w:r>
      <w:r>
        <w:rPr>
          <w:lang w:val="en-US"/>
        </w:rPr>
        <w:t xml:space="preserve"> that ACK bundling in case of positive SR </w:t>
      </w:r>
      <w:r w:rsidR="00CF2000">
        <w:rPr>
          <w:lang w:val="en-US"/>
        </w:rPr>
        <w:t>has a</w:t>
      </w:r>
      <w:r>
        <w:rPr>
          <w:lang w:val="en-US"/>
        </w:rPr>
        <w:t xml:space="preserve"> negligible impact on </w:t>
      </w:r>
      <w:r w:rsidR="00CF2000">
        <w:rPr>
          <w:lang w:val="en-US"/>
        </w:rPr>
        <w:t xml:space="preserve">DL </w:t>
      </w:r>
      <w:r>
        <w:rPr>
          <w:lang w:val="en-US"/>
        </w:rPr>
        <w:t>throughput.</w:t>
      </w:r>
    </w:p>
    <w:p w14:paraId="34BF3326" w14:textId="77777777" w:rsidR="00376970" w:rsidRDefault="00376970" w:rsidP="00200BBE">
      <w:pPr>
        <w:jc w:val="both"/>
        <w:rPr>
          <w:lang w:val="en-US"/>
        </w:rPr>
      </w:pPr>
      <w:r>
        <w:rPr>
          <w:lang w:val="en-US"/>
        </w:rPr>
        <w:t>We summarize the different multiplexing solutions in Table 4. The couple of multiplexing rules discussed above provide robust mechanism for multiplexing HARQ-ACK with SR while keeping the PUCCH resource consumption as well as HARQ-ACK bundling at acceptable level. Based on the discussion given above, we propose following:</w:t>
      </w:r>
    </w:p>
    <w:p w14:paraId="2B9EAC47" w14:textId="782D0420" w:rsidR="00CF2000" w:rsidRPr="00200BBE" w:rsidRDefault="00376970" w:rsidP="00200BBE">
      <w:pPr>
        <w:jc w:val="both"/>
        <w:rPr>
          <w:b/>
          <w:i/>
          <w:lang w:val="en-US"/>
        </w:rPr>
      </w:pPr>
      <w:r>
        <w:rPr>
          <w:rFonts w:eastAsia="MS Mincho"/>
          <w:b/>
          <w:i/>
          <w:lang w:val="en-US" w:eastAsia="ja-JP"/>
        </w:rPr>
        <w:t>Observation</w:t>
      </w:r>
      <w:r w:rsidRPr="002D4573">
        <w:rPr>
          <w:rFonts w:eastAsia="MS Mincho"/>
          <w:b/>
          <w:i/>
          <w:lang w:val="en-US" w:eastAsia="ja-JP"/>
        </w:rPr>
        <w:t xml:space="preserve">: </w:t>
      </w:r>
      <w:r w:rsidR="00CF2000">
        <w:rPr>
          <w:rFonts w:eastAsia="MS Mincho"/>
          <w:b/>
          <w:i/>
          <w:lang w:val="en-US" w:eastAsia="ja-JP"/>
        </w:rPr>
        <w:t>HARQ-</w:t>
      </w:r>
      <w:r w:rsidR="00CF2000" w:rsidRPr="00CF2000">
        <w:rPr>
          <w:rFonts w:eastAsia="MS Mincho"/>
          <w:b/>
          <w:i/>
          <w:lang w:val="en-US" w:eastAsia="ja-JP"/>
        </w:rPr>
        <w:t xml:space="preserve">ACK </w:t>
      </w:r>
      <w:r w:rsidR="00CF2000" w:rsidRPr="00200BBE">
        <w:rPr>
          <w:b/>
          <w:i/>
          <w:lang w:val="en-US"/>
        </w:rPr>
        <w:t xml:space="preserve">bundling in case of </w:t>
      </w:r>
      <w:r w:rsidR="00CF2000">
        <w:rPr>
          <w:b/>
          <w:i/>
          <w:lang w:val="en-US"/>
        </w:rPr>
        <w:t xml:space="preserve">simultaneous </w:t>
      </w:r>
      <w:r w:rsidR="00CF2000" w:rsidRPr="00200BBE">
        <w:rPr>
          <w:b/>
          <w:i/>
          <w:lang w:val="en-US"/>
        </w:rPr>
        <w:t>positive SR has a negligible impact on DL throughput.</w:t>
      </w:r>
    </w:p>
    <w:p w14:paraId="7311429B" w14:textId="72042A78" w:rsidR="00376970" w:rsidRPr="003B54ED" w:rsidRDefault="00376970" w:rsidP="00376970">
      <w:pPr>
        <w:overflowPunct/>
        <w:autoSpaceDE/>
        <w:autoSpaceDN/>
        <w:adjustRightInd/>
        <w:spacing w:after="0"/>
        <w:ind w:left="1134" w:hanging="1134"/>
        <w:jc w:val="both"/>
        <w:textAlignment w:val="auto"/>
        <w:rPr>
          <w:rFonts w:eastAsia="MS Mincho"/>
          <w:b/>
          <w:i/>
          <w:lang w:val="en-US" w:eastAsia="ja-JP"/>
        </w:rPr>
      </w:pPr>
      <w:r w:rsidRPr="002D4573">
        <w:rPr>
          <w:rFonts w:eastAsia="MS Mincho"/>
          <w:b/>
          <w:i/>
          <w:lang w:val="en-US" w:eastAsia="ja-JP"/>
        </w:rPr>
        <w:t>P</w:t>
      </w:r>
      <w:r w:rsidR="000D4C07">
        <w:rPr>
          <w:rFonts w:eastAsia="MS Mincho"/>
          <w:b/>
          <w:i/>
          <w:lang w:val="en-US" w:eastAsia="ja-JP"/>
        </w:rPr>
        <w:t xml:space="preserve">roposal </w:t>
      </w:r>
      <w:r w:rsidR="00EF1A2B">
        <w:rPr>
          <w:rFonts w:eastAsia="MS Mincho"/>
          <w:b/>
          <w:i/>
          <w:lang w:val="en-US" w:eastAsia="ja-JP"/>
        </w:rPr>
        <w:t>6</w:t>
      </w:r>
      <w:r w:rsidRPr="002D4573">
        <w:rPr>
          <w:rFonts w:eastAsia="MS Mincho"/>
          <w:b/>
          <w:i/>
          <w:lang w:val="en-US" w:eastAsia="ja-JP"/>
        </w:rPr>
        <w:t>: Multiplexing of SR+HARQ-ACK is supported with following rules:</w:t>
      </w:r>
    </w:p>
    <w:p w14:paraId="78352FCA" w14:textId="77777777" w:rsidR="00376970" w:rsidRPr="002D4573" w:rsidRDefault="00376970" w:rsidP="001B6196">
      <w:pPr>
        <w:pStyle w:val="ListParagraph"/>
        <w:numPr>
          <w:ilvl w:val="0"/>
          <w:numId w:val="4"/>
        </w:numPr>
        <w:jc w:val="both"/>
        <w:rPr>
          <w:b/>
          <w:i/>
          <w:lang w:val="en-US"/>
        </w:rPr>
      </w:pPr>
      <w:r w:rsidRPr="002D4573">
        <w:rPr>
          <w:b/>
          <w:i/>
          <w:sz w:val="20"/>
          <w:lang w:val="en-US"/>
        </w:rPr>
        <w:t>NACK (or NACK/NACK) is not transmitted when HARQ feedback occurs simultaneously with SR opportunity.</w:t>
      </w:r>
    </w:p>
    <w:p w14:paraId="2B773F69" w14:textId="77777777" w:rsidR="00376970" w:rsidRPr="002D4573" w:rsidRDefault="00376970" w:rsidP="001B6196">
      <w:pPr>
        <w:pStyle w:val="ListParagraph"/>
        <w:numPr>
          <w:ilvl w:val="0"/>
          <w:numId w:val="4"/>
        </w:numPr>
        <w:jc w:val="both"/>
        <w:rPr>
          <w:b/>
          <w:i/>
          <w:sz w:val="20"/>
          <w:lang w:val="en-US"/>
        </w:rPr>
      </w:pPr>
      <w:r w:rsidRPr="002D4573">
        <w:rPr>
          <w:b/>
          <w:i/>
          <w:sz w:val="20"/>
          <w:lang w:val="en-US"/>
        </w:rPr>
        <w:t>HARQ-ACK bundling is applied in the cases of positive SR</w:t>
      </w:r>
      <w:r w:rsidRPr="003B54ED">
        <w:rPr>
          <w:b/>
          <w:i/>
          <w:sz w:val="20"/>
          <w:lang w:val="en-US"/>
        </w:rPr>
        <w:t>:</w:t>
      </w:r>
      <w:r w:rsidRPr="002D4573">
        <w:rPr>
          <w:b/>
          <w:i/>
          <w:sz w:val="20"/>
          <w:lang w:val="en-US"/>
        </w:rPr>
        <w:t xml:space="preserve"> </w:t>
      </w:r>
    </w:p>
    <w:p w14:paraId="18C86FB2" w14:textId="7D180B4D" w:rsidR="00376970" w:rsidRPr="002D4573" w:rsidRDefault="00376970" w:rsidP="001B6196">
      <w:pPr>
        <w:pStyle w:val="ListParagraph"/>
        <w:numPr>
          <w:ilvl w:val="1"/>
          <w:numId w:val="4"/>
        </w:numPr>
        <w:jc w:val="both"/>
        <w:rPr>
          <w:b/>
          <w:i/>
          <w:sz w:val="20"/>
          <w:lang w:val="en-US"/>
        </w:rPr>
      </w:pPr>
      <w:r w:rsidRPr="002D4573">
        <w:rPr>
          <w:b/>
          <w:i/>
          <w:sz w:val="20"/>
          <w:lang w:val="en-US"/>
        </w:rPr>
        <w:t>If the outcome of HARQ-ACK bundling is NACK, positive SR is transmitted with</w:t>
      </w:r>
      <w:r w:rsidR="002600EF">
        <w:rPr>
          <w:b/>
          <w:i/>
          <w:sz w:val="20"/>
          <w:lang w:val="en-US"/>
        </w:rPr>
        <w:t xml:space="preserve"> </w:t>
      </w:r>
      <w:r w:rsidRPr="002D4573">
        <w:rPr>
          <w:b/>
          <w:i/>
          <w:sz w:val="20"/>
          <w:lang w:val="en-US"/>
        </w:rPr>
        <w:t>PUCCH format 0 sequence semi-statically configured for SR-only transmissions</w:t>
      </w:r>
    </w:p>
    <w:p w14:paraId="5C71BD41" w14:textId="77777777" w:rsidR="00376970" w:rsidRPr="002D4573" w:rsidRDefault="00376970" w:rsidP="001B6196">
      <w:pPr>
        <w:pStyle w:val="ListParagraph"/>
        <w:numPr>
          <w:ilvl w:val="1"/>
          <w:numId w:val="4"/>
        </w:numPr>
        <w:spacing w:after="120"/>
        <w:ind w:left="1434" w:hanging="357"/>
        <w:jc w:val="both"/>
        <w:rPr>
          <w:b/>
          <w:i/>
          <w:sz w:val="20"/>
          <w:lang w:val="en-US"/>
        </w:rPr>
      </w:pPr>
      <w:r w:rsidRPr="002D4573">
        <w:rPr>
          <w:b/>
          <w:i/>
          <w:sz w:val="20"/>
          <w:lang w:val="en-US"/>
        </w:rPr>
        <w:t>If the outcome of HARQ-ACK bundling is ACK, positive SR and ACK are transmitted with the PUCCH format 0 sequence normally allocated for NACK (or NACK/NACK).</w:t>
      </w:r>
    </w:p>
    <w:p w14:paraId="03D46384" w14:textId="77777777" w:rsidR="00376970" w:rsidRPr="00CF2000" w:rsidRDefault="00376970" w:rsidP="00200BBE"/>
    <w:p w14:paraId="4D851780" w14:textId="2A3B0A11" w:rsidR="00225EB7" w:rsidRDefault="00225EB7" w:rsidP="00225EB7">
      <w:pPr>
        <w:pStyle w:val="Caption"/>
        <w:jc w:val="center"/>
        <w:rPr>
          <w:rFonts w:eastAsia="MS Mincho"/>
          <w:b w:val="0"/>
          <w:i/>
          <w:lang w:val="en-US" w:eastAsia="ja-JP"/>
        </w:rPr>
      </w:pPr>
      <w:r>
        <w:t xml:space="preserve">Table </w:t>
      </w:r>
      <w:r>
        <w:fldChar w:fldCharType="begin"/>
      </w:r>
      <w:r>
        <w:instrText xml:space="preserve"> SEQ Table \* ARABIC </w:instrText>
      </w:r>
      <w:r>
        <w:fldChar w:fldCharType="separate"/>
      </w:r>
      <w:r>
        <w:rPr>
          <w:noProof/>
        </w:rPr>
        <w:t>4</w:t>
      </w:r>
      <w:r>
        <w:fldChar w:fldCharType="end"/>
      </w:r>
      <w:r>
        <w:t>. Comparison of signalling mechanisms for simultaneous HARQ-ACK and SR.</w:t>
      </w:r>
    </w:p>
    <w:tbl>
      <w:tblPr>
        <w:tblStyle w:val="TableGrid"/>
        <w:tblW w:w="0" w:type="auto"/>
        <w:tblLook w:val="04A0" w:firstRow="1" w:lastRow="0" w:firstColumn="1" w:lastColumn="0" w:noHBand="0" w:noVBand="1"/>
      </w:tblPr>
      <w:tblGrid>
        <w:gridCol w:w="3681"/>
        <w:gridCol w:w="2977"/>
        <w:gridCol w:w="2971"/>
      </w:tblGrid>
      <w:tr w:rsidR="00225EB7" w14:paraId="3CBBBF32" w14:textId="77777777" w:rsidTr="00A05BF8">
        <w:tc>
          <w:tcPr>
            <w:tcW w:w="3681" w:type="dxa"/>
            <w:shd w:val="clear" w:color="auto" w:fill="BFBFBF" w:themeFill="background1" w:themeFillShade="BF"/>
          </w:tcPr>
          <w:p w14:paraId="05E36750" w14:textId="77777777" w:rsidR="00225EB7" w:rsidRPr="00D63811" w:rsidRDefault="00225EB7" w:rsidP="00A05BF8">
            <w:pPr>
              <w:overflowPunct/>
              <w:autoSpaceDE/>
              <w:autoSpaceDN/>
              <w:adjustRightInd/>
              <w:spacing w:before="120" w:after="120"/>
              <w:jc w:val="center"/>
              <w:textAlignment w:val="auto"/>
              <w:rPr>
                <w:b/>
                <w:lang w:val="en-US"/>
              </w:rPr>
            </w:pPr>
            <w:r w:rsidRPr="00D63811">
              <w:rPr>
                <w:b/>
                <w:lang w:val="en-US"/>
              </w:rPr>
              <w:t>Mechanism</w:t>
            </w:r>
          </w:p>
        </w:tc>
        <w:tc>
          <w:tcPr>
            <w:tcW w:w="2977" w:type="dxa"/>
            <w:shd w:val="clear" w:color="auto" w:fill="BFBFBF" w:themeFill="background1" w:themeFillShade="BF"/>
          </w:tcPr>
          <w:p w14:paraId="7FFF2B6B" w14:textId="77777777" w:rsidR="00225EB7" w:rsidRPr="00D63811" w:rsidRDefault="00225EB7" w:rsidP="00A05BF8">
            <w:pPr>
              <w:overflowPunct/>
              <w:autoSpaceDE/>
              <w:autoSpaceDN/>
              <w:adjustRightInd/>
              <w:spacing w:before="120" w:after="120"/>
              <w:jc w:val="center"/>
              <w:textAlignment w:val="auto"/>
              <w:rPr>
                <w:b/>
                <w:lang w:val="en-US"/>
              </w:rPr>
            </w:pPr>
            <w:r w:rsidRPr="00D63811">
              <w:rPr>
                <w:b/>
                <w:lang w:val="en-US"/>
              </w:rPr>
              <w:t>PUCCH overhead</w:t>
            </w:r>
          </w:p>
        </w:tc>
        <w:tc>
          <w:tcPr>
            <w:tcW w:w="2971" w:type="dxa"/>
            <w:shd w:val="clear" w:color="auto" w:fill="BFBFBF" w:themeFill="background1" w:themeFillShade="BF"/>
          </w:tcPr>
          <w:p w14:paraId="7B31B362" w14:textId="77777777" w:rsidR="00225EB7" w:rsidRPr="00D63811" w:rsidRDefault="00225EB7" w:rsidP="00A05BF8">
            <w:pPr>
              <w:overflowPunct/>
              <w:autoSpaceDE/>
              <w:autoSpaceDN/>
              <w:adjustRightInd/>
              <w:spacing w:before="120" w:after="120"/>
              <w:jc w:val="center"/>
              <w:textAlignment w:val="auto"/>
              <w:rPr>
                <w:b/>
                <w:lang w:val="en-US"/>
              </w:rPr>
            </w:pPr>
            <w:r w:rsidRPr="00D63811">
              <w:rPr>
                <w:b/>
                <w:lang w:val="en-US"/>
              </w:rPr>
              <w:t>HARQ-ACK bundling</w:t>
            </w:r>
          </w:p>
        </w:tc>
      </w:tr>
      <w:tr w:rsidR="00225EB7" w14:paraId="32C5969B" w14:textId="77777777" w:rsidTr="00A05BF8">
        <w:tc>
          <w:tcPr>
            <w:tcW w:w="3681" w:type="dxa"/>
          </w:tcPr>
          <w:p w14:paraId="09A2C01A" w14:textId="77777777" w:rsidR="00225EB7" w:rsidRDefault="00225EB7" w:rsidP="00A05BF8">
            <w:pPr>
              <w:overflowPunct/>
              <w:autoSpaceDE/>
              <w:autoSpaceDN/>
              <w:adjustRightInd/>
              <w:spacing w:before="120" w:after="120"/>
              <w:textAlignment w:val="auto"/>
              <w:rPr>
                <w:lang w:val="en-US"/>
              </w:rPr>
            </w:pPr>
            <w:r w:rsidRPr="006C2EBB">
              <w:rPr>
                <w:b/>
                <w:lang w:val="en-US"/>
              </w:rPr>
              <w:t>Allocation of extra resources:</w:t>
            </w:r>
            <w:r>
              <w:rPr>
                <w:lang w:val="en-US"/>
              </w:rPr>
              <w:t xml:space="preserve"> Resources for HARQ-ACK + positive SR are semi-statically configured with SR configuration </w:t>
            </w:r>
          </w:p>
        </w:tc>
        <w:tc>
          <w:tcPr>
            <w:tcW w:w="2977" w:type="dxa"/>
            <w:shd w:val="clear" w:color="auto" w:fill="FF0000"/>
          </w:tcPr>
          <w:p w14:paraId="43B05E3E" w14:textId="77777777" w:rsidR="00225EB7" w:rsidRPr="006C2EBB" w:rsidRDefault="00225EB7" w:rsidP="00A05BF8">
            <w:pPr>
              <w:overflowPunct/>
              <w:autoSpaceDE/>
              <w:autoSpaceDN/>
              <w:adjustRightInd/>
              <w:spacing w:before="120" w:after="120"/>
              <w:jc w:val="center"/>
              <w:textAlignment w:val="auto"/>
              <w:rPr>
                <w:b/>
                <w:lang w:val="en-US"/>
              </w:rPr>
            </w:pPr>
            <w:r w:rsidRPr="006C2EBB">
              <w:rPr>
                <w:b/>
                <w:lang w:val="en-US"/>
              </w:rPr>
              <w:t xml:space="preserve">Excessive </w:t>
            </w:r>
          </w:p>
          <w:p w14:paraId="601C3E39" w14:textId="77777777" w:rsidR="00225EB7" w:rsidRDefault="00225EB7" w:rsidP="00A05BF8">
            <w:pPr>
              <w:overflowPunct/>
              <w:autoSpaceDE/>
              <w:autoSpaceDN/>
              <w:adjustRightInd/>
              <w:spacing w:before="120" w:after="120"/>
              <w:textAlignment w:val="auto"/>
              <w:rPr>
                <w:lang w:val="en-US"/>
              </w:rPr>
            </w:pPr>
            <w:r>
              <w:rPr>
                <w:lang w:val="en-US"/>
              </w:rPr>
              <w:t>Additional set of HARQ-ACK resources is semi-statically configured</w:t>
            </w:r>
          </w:p>
        </w:tc>
        <w:tc>
          <w:tcPr>
            <w:tcW w:w="2971" w:type="dxa"/>
            <w:shd w:val="clear" w:color="auto" w:fill="92D050"/>
          </w:tcPr>
          <w:p w14:paraId="368BF869" w14:textId="77777777" w:rsidR="00225EB7" w:rsidRDefault="00225EB7" w:rsidP="00A05BF8">
            <w:pPr>
              <w:overflowPunct/>
              <w:autoSpaceDE/>
              <w:autoSpaceDN/>
              <w:adjustRightInd/>
              <w:spacing w:before="120" w:after="120"/>
              <w:jc w:val="center"/>
              <w:textAlignment w:val="auto"/>
              <w:rPr>
                <w:lang w:val="en-US"/>
              </w:rPr>
            </w:pPr>
            <w:r>
              <w:rPr>
                <w:lang w:val="en-US"/>
              </w:rPr>
              <w:t>No</w:t>
            </w:r>
          </w:p>
        </w:tc>
      </w:tr>
      <w:tr w:rsidR="00225EB7" w14:paraId="0AC98C92" w14:textId="77777777" w:rsidTr="00A05BF8">
        <w:tc>
          <w:tcPr>
            <w:tcW w:w="3681" w:type="dxa"/>
          </w:tcPr>
          <w:p w14:paraId="612F9691" w14:textId="77777777" w:rsidR="00225EB7" w:rsidRDefault="00225EB7" w:rsidP="00A05BF8">
            <w:pPr>
              <w:overflowPunct/>
              <w:autoSpaceDE/>
              <w:autoSpaceDN/>
              <w:adjustRightInd/>
              <w:spacing w:before="120" w:after="120"/>
              <w:textAlignment w:val="auto"/>
              <w:rPr>
                <w:lang w:val="en-US"/>
              </w:rPr>
            </w:pPr>
            <w:r w:rsidRPr="006C2EBB">
              <w:rPr>
                <w:b/>
                <w:lang w:val="en-US"/>
              </w:rPr>
              <w:t>Allocation of extra resources:</w:t>
            </w:r>
            <w:r>
              <w:rPr>
                <w:lang w:val="en-US"/>
              </w:rPr>
              <w:t xml:space="preserve"> Resources for HARQ-ACK + positive SR are dynamically allocated for slots with simultaneous HARQ-ACK + SR </w:t>
            </w:r>
          </w:p>
        </w:tc>
        <w:tc>
          <w:tcPr>
            <w:tcW w:w="2977" w:type="dxa"/>
            <w:shd w:val="clear" w:color="auto" w:fill="FF0000"/>
          </w:tcPr>
          <w:p w14:paraId="79B025D8" w14:textId="77777777" w:rsidR="00225EB7" w:rsidRPr="006C2EBB" w:rsidRDefault="00225EB7" w:rsidP="00A05BF8">
            <w:pPr>
              <w:overflowPunct/>
              <w:autoSpaceDE/>
              <w:autoSpaceDN/>
              <w:adjustRightInd/>
              <w:spacing w:before="120" w:after="120"/>
              <w:jc w:val="center"/>
              <w:textAlignment w:val="auto"/>
              <w:rPr>
                <w:b/>
                <w:lang w:val="en-US"/>
              </w:rPr>
            </w:pPr>
            <w:r w:rsidRPr="006C2EBB">
              <w:rPr>
                <w:b/>
                <w:lang w:val="en-US"/>
              </w:rPr>
              <w:t>Significant</w:t>
            </w:r>
          </w:p>
          <w:p w14:paraId="75A8C242" w14:textId="77777777" w:rsidR="00225EB7" w:rsidRDefault="00225EB7" w:rsidP="00A05BF8">
            <w:pPr>
              <w:overflowPunct/>
              <w:autoSpaceDE/>
              <w:autoSpaceDN/>
              <w:adjustRightInd/>
              <w:spacing w:before="120" w:after="120"/>
              <w:textAlignment w:val="auto"/>
              <w:rPr>
                <w:lang w:val="en-US"/>
              </w:rPr>
            </w:pPr>
            <w:r>
              <w:rPr>
                <w:lang w:val="en-US"/>
              </w:rPr>
              <w:t>Additional set of HARQ-ACK resources is dynamically allocated</w:t>
            </w:r>
          </w:p>
        </w:tc>
        <w:tc>
          <w:tcPr>
            <w:tcW w:w="2971" w:type="dxa"/>
            <w:shd w:val="clear" w:color="auto" w:fill="92D050"/>
          </w:tcPr>
          <w:p w14:paraId="6631424E" w14:textId="77777777" w:rsidR="00225EB7" w:rsidRDefault="00225EB7" w:rsidP="00A05BF8">
            <w:pPr>
              <w:overflowPunct/>
              <w:autoSpaceDE/>
              <w:autoSpaceDN/>
              <w:adjustRightInd/>
              <w:spacing w:before="120" w:after="120"/>
              <w:jc w:val="center"/>
              <w:textAlignment w:val="auto"/>
              <w:rPr>
                <w:lang w:val="en-US"/>
              </w:rPr>
            </w:pPr>
            <w:r>
              <w:rPr>
                <w:lang w:val="en-US"/>
              </w:rPr>
              <w:t>No</w:t>
            </w:r>
          </w:p>
        </w:tc>
      </w:tr>
      <w:tr w:rsidR="00225EB7" w:rsidRPr="00200BBE" w14:paraId="35960E14" w14:textId="77777777" w:rsidTr="00A05BF8">
        <w:tc>
          <w:tcPr>
            <w:tcW w:w="3681" w:type="dxa"/>
          </w:tcPr>
          <w:p w14:paraId="71227588" w14:textId="77777777" w:rsidR="00225EB7" w:rsidRDefault="00225EB7" w:rsidP="00A05BF8">
            <w:pPr>
              <w:overflowPunct/>
              <w:autoSpaceDE/>
              <w:autoSpaceDN/>
              <w:adjustRightInd/>
              <w:spacing w:before="120" w:after="120"/>
              <w:textAlignment w:val="auto"/>
              <w:rPr>
                <w:lang w:val="en-US"/>
              </w:rPr>
            </w:pPr>
            <w:r w:rsidRPr="006C2EBB">
              <w:rPr>
                <w:b/>
                <w:lang w:val="en-US"/>
              </w:rPr>
              <w:t>HARQ feedback compression:</w:t>
            </w:r>
            <w:r>
              <w:rPr>
                <w:lang w:val="en-US"/>
              </w:rPr>
              <w:t xml:space="preserve"> 2-bit HARQ-ACK is bundled in slots with SR opportunity</w:t>
            </w:r>
          </w:p>
        </w:tc>
        <w:tc>
          <w:tcPr>
            <w:tcW w:w="2977" w:type="dxa"/>
            <w:shd w:val="clear" w:color="auto" w:fill="92D050"/>
          </w:tcPr>
          <w:p w14:paraId="5203E0F6" w14:textId="77777777" w:rsidR="00225EB7" w:rsidRDefault="00225EB7" w:rsidP="00A05BF8">
            <w:pPr>
              <w:overflowPunct/>
              <w:autoSpaceDE/>
              <w:autoSpaceDN/>
              <w:adjustRightInd/>
              <w:spacing w:before="120" w:after="120"/>
              <w:textAlignment w:val="auto"/>
              <w:rPr>
                <w:lang w:val="en-US"/>
              </w:rPr>
            </w:pPr>
            <w:r>
              <w:rPr>
                <w:lang w:val="en-US"/>
              </w:rPr>
              <w:t>1 semi-static SR resource per SR process</w:t>
            </w:r>
          </w:p>
        </w:tc>
        <w:tc>
          <w:tcPr>
            <w:tcW w:w="2971" w:type="dxa"/>
            <w:shd w:val="clear" w:color="auto" w:fill="FF0000"/>
          </w:tcPr>
          <w:p w14:paraId="79DA0F43" w14:textId="22031C7B" w:rsidR="00225EB7" w:rsidRPr="006C2EBB" w:rsidRDefault="00C02534" w:rsidP="00A05BF8">
            <w:pPr>
              <w:overflowPunct/>
              <w:autoSpaceDE/>
              <w:autoSpaceDN/>
              <w:adjustRightInd/>
              <w:spacing w:before="120" w:after="120"/>
              <w:jc w:val="center"/>
              <w:textAlignment w:val="auto"/>
              <w:rPr>
                <w:b/>
                <w:lang w:val="en-US"/>
              </w:rPr>
            </w:pPr>
            <w:r>
              <w:rPr>
                <w:b/>
                <w:lang w:val="en-US"/>
              </w:rPr>
              <w:t>Considerable</w:t>
            </w:r>
          </w:p>
          <w:p w14:paraId="3D886BA2" w14:textId="6C686024" w:rsidR="00225EB7" w:rsidRDefault="00225EB7" w:rsidP="00A05BF8">
            <w:pPr>
              <w:overflowPunct/>
              <w:autoSpaceDE/>
              <w:autoSpaceDN/>
              <w:adjustRightInd/>
              <w:spacing w:before="120" w:after="120"/>
              <w:textAlignment w:val="auto"/>
              <w:rPr>
                <w:lang w:val="en-US"/>
              </w:rPr>
            </w:pPr>
            <w:r>
              <w:rPr>
                <w:lang w:val="en-US"/>
              </w:rPr>
              <w:t xml:space="preserve">Always with SR opportunity for 2-bit HARQ-ACK. </w:t>
            </w:r>
            <w:r w:rsidR="00C02534">
              <w:rPr>
                <w:lang w:val="en-US"/>
              </w:rPr>
              <w:t xml:space="preserve">Considerable </w:t>
            </w:r>
            <w:r>
              <w:rPr>
                <w:lang w:val="en-US"/>
              </w:rPr>
              <w:t>loss in DL throughput with frequent SR opportunities.</w:t>
            </w:r>
          </w:p>
        </w:tc>
      </w:tr>
      <w:tr w:rsidR="00225EB7" w14:paraId="18EBCC0D" w14:textId="77777777" w:rsidTr="00200BBE">
        <w:trPr>
          <w:trHeight w:val="672"/>
        </w:trPr>
        <w:tc>
          <w:tcPr>
            <w:tcW w:w="3681" w:type="dxa"/>
          </w:tcPr>
          <w:p w14:paraId="58A6E224" w14:textId="77777777" w:rsidR="00225EB7" w:rsidRDefault="00225EB7" w:rsidP="00A05BF8">
            <w:pPr>
              <w:jc w:val="both"/>
              <w:rPr>
                <w:lang w:val="en-US"/>
              </w:rPr>
            </w:pPr>
            <w:r w:rsidRPr="006C2EBB">
              <w:rPr>
                <w:b/>
                <w:lang w:val="en-US"/>
              </w:rPr>
              <w:t>HARQ feedback compression:</w:t>
            </w:r>
            <w:r>
              <w:rPr>
                <w:lang w:val="en-US"/>
              </w:rPr>
              <w:t xml:space="preserve"> </w:t>
            </w:r>
            <w:r w:rsidRPr="006C2EBB">
              <w:rPr>
                <w:lang w:val="en-US"/>
              </w:rPr>
              <w:t xml:space="preserve">HARQ-ACK bundling is applied </w:t>
            </w:r>
            <w:r>
              <w:rPr>
                <w:lang w:val="en-US"/>
              </w:rPr>
              <w:t xml:space="preserve">for 2-bit HARQ-ACK only </w:t>
            </w:r>
            <w:r w:rsidRPr="006C2EBB">
              <w:rPr>
                <w:lang w:val="en-US"/>
              </w:rPr>
              <w:t xml:space="preserve">in the cases of positive SR. </w:t>
            </w:r>
          </w:p>
        </w:tc>
        <w:tc>
          <w:tcPr>
            <w:tcW w:w="2977" w:type="dxa"/>
            <w:shd w:val="clear" w:color="auto" w:fill="92D050"/>
          </w:tcPr>
          <w:p w14:paraId="153E66DB" w14:textId="77777777" w:rsidR="00225EB7" w:rsidRDefault="00225EB7" w:rsidP="00A05BF8">
            <w:pPr>
              <w:overflowPunct/>
              <w:autoSpaceDE/>
              <w:autoSpaceDN/>
              <w:adjustRightInd/>
              <w:spacing w:before="120" w:after="120"/>
              <w:textAlignment w:val="auto"/>
              <w:rPr>
                <w:lang w:val="en-US"/>
              </w:rPr>
            </w:pPr>
            <w:r>
              <w:rPr>
                <w:lang w:val="en-US"/>
              </w:rPr>
              <w:t>1 semi-static SR resource per SR process</w:t>
            </w:r>
          </w:p>
        </w:tc>
        <w:tc>
          <w:tcPr>
            <w:tcW w:w="2971" w:type="dxa"/>
            <w:shd w:val="clear" w:color="auto" w:fill="92D050"/>
          </w:tcPr>
          <w:p w14:paraId="15FCA8FE" w14:textId="7B3D2D86" w:rsidR="00225EB7" w:rsidRDefault="00225EB7" w:rsidP="00A05BF8">
            <w:pPr>
              <w:overflowPunct/>
              <w:autoSpaceDE/>
              <w:autoSpaceDN/>
              <w:adjustRightInd/>
              <w:spacing w:before="120" w:after="120"/>
              <w:textAlignment w:val="auto"/>
              <w:rPr>
                <w:lang w:val="en-US"/>
              </w:rPr>
            </w:pPr>
            <w:r w:rsidRPr="00200BBE">
              <w:rPr>
                <w:shd w:val="clear" w:color="auto" w:fill="92D050"/>
                <w:lang w:val="en-US"/>
              </w:rPr>
              <w:t>Bundling occurs only in case of positive SR for 2-bit HARQ-ACK</w:t>
            </w:r>
            <w:r w:rsidR="000D4C07" w:rsidRPr="00200BBE">
              <w:rPr>
                <w:shd w:val="clear" w:color="auto" w:fill="92D050"/>
                <w:lang w:val="en-US"/>
              </w:rPr>
              <w:t>, leading to neglible loss in DL throughput</w:t>
            </w:r>
            <w:r w:rsidR="000D4C07">
              <w:rPr>
                <w:lang w:val="en-US"/>
              </w:rPr>
              <w:t xml:space="preserve"> </w:t>
            </w:r>
          </w:p>
        </w:tc>
      </w:tr>
    </w:tbl>
    <w:p w14:paraId="29E7C4B0" w14:textId="77777777" w:rsidR="00D63811" w:rsidRPr="00200BBE" w:rsidRDefault="00D63811" w:rsidP="001F14FF">
      <w:pPr>
        <w:overflowPunct/>
        <w:autoSpaceDE/>
        <w:autoSpaceDN/>
        <w:adjustRightInd/>
        <w:spacing w:after="240"/>
        <w:ind w:left="1134" w:hanging="1134"/>
        <w:jc w:val="both"/>
        <w:textAlignment w:val="auto"/>
      </w:pPr>
    </w:p>
    <w:p w14:paraId="26D7A79E" w14:textId="60A2BAE1" w:rsidR="002B5CF4" w:rsidRPr="002B5CF4" w:rsidRDefault="005260AC" w:rsidP="002B5CF4">
      <w:pPr>
        <w:pStyle w:val="Heading1"/>
        <w:rPr>
          <w:color w:val="000000"/>
        </w:rPr>
      </w:pPr>
      <w:r>
        <w:rPr>
          <w:color w:val="000000"/>
        </w:rPr>
        <w:t>4</w:t>
      </w:r>
      <w:r w:rsidR="002B5CF4">
        <w:rPr>
          <w:color w:val="000000"/>
        </w:rPr>
        <w:t xml:space="preserve">. </w:t>
      </w:r>
      <w:r w:rsidR="00EE7FA7" w:rsidRPr="00A51522">
        <w:rPr>
          <w:color w:val="000000"/>
        </w:rPr>
        <w:t>Conclusion</w:t>
      </w:r>
      <w:r w:rsidR="00DB39D4" w:rsidRPr="00A51522">
        <w:rPr>
          <w:color w:val="000000"/>
        </w:rPr>
        <w:t>s</w:t>
      </w:r>
      <w:r w:rsidR="00E875C9">
        <w:rPr>
          <w:color w:val="000000"/>
        </w:rPr>
        <w:t xml:space="preserve"> </w:t>
      </w:r>
    </w:p>
    <w:p w14:paraId="4293D4F9" w14:textId="573473BA" w:rsidR="00AA2F0B" w:rsidRDefault="003D3FBA" w:rsidP="00FA0600">
      <w:pPr>
        <w:jc w:val="both"/>
        <w:rPr>
          <w:bCs/>
        </w:rPr>
      </w:pPr>
      <w:r w:rsidRPr="00A51522">
        <w:t xml:space="preserve">In this contribution we have </w:t>
      </w:r>
      <w:r w:rsidR="00E44D38">
        <w:t>investigated</w:t>
      </w:r>
      <w:r w:rsidR="00E44D38" w:rsidRPr="00A51522">
        <w:t xml:space="preserve"> </w:t>
      </w:r>
      <w:r w:rsidR="003537D0">
        <w:rPr>
          <w:bCs/>
        </w:rPr>
        <w:t>short</w:t>
      </w:r>
      <w:r w:rsidR="00141E40">
        <w:rPr>
          <w:bCs/>
        </w:rPr>
        <w:t xml:space="preserve"> PUCCH design </w:t>
      </w:r>
      <w:r w:rsidR="009252BF">
        <w:rPr>
          <w:bCs/>
        </w:rPr>
        <w:t xml:space="preserve">for </w:t>
      </w:r>
      <w:r w:rsidR="00403856">
        <w:rPr>
          <w:bCs/>
          <w:lang w:val="en-US"/>
        </w:rPr>
        <w:t>small UCI payload</w:t>
      </w:r>
      <w:r w:rsidR="00E44D38">
        <w:rPr>
          <w:bCs/>
          <w:lang w:val="en-US"/>
        </w:rPr>
        <w:t xml:space="preserve">. </w:t>
      </w:r>
      <w:r w:rsidR="00342AD2">
        <w:rPr>
          <w:bCs/>
        </w:rPr>
        <w:t>Based on the discussion</w:t>
      </w:r>
      <w:r w:rsidR="00E44D38">
        <w:rPr>
          <w:bCs/>
        </w:rPr>
        <w:t xml:space="preserve"> and simulation results</w:t>
      </w:r>
      <w:r w:rsidR="00342AD2" w:rsidRPr="00E071FA">
        <w:rPr>
          <w:bCs/>
        </w:rPr>
        <w:t>, we make the following</w:t>
      </w:r>
      <w:r w:rsidR="00AA2F0B">
        <w:rPr>
          <w:bCs/>
        </w:rPr>
        <w:t xml:space="preserve"> observations and</w:t>
      </w:r>
      <w:r w:rsidR="00342AD2" w:rsidRPr="00E071FA">
        <w:rPr>
          <w:bCs/>
        </w:rPr>
        <w:t xml:space="preserve"> proposal</w:t>
      </w:r>
      <w:r w:rsidR="006060C2" w:rsidRPr="00E071FA">
        <w:rPr>
          <w:bCs/>
        </w:rPr>
        <w:t>s</w:t>
      </w:r>
      <w:r w:rsidR="00342AD2" w:rsidRPr="00E071FA">
        <w:rPr>
          <w:bCs/>
        </w:rPr>
        <w:t>:</w:t>
      </w:r>
    </w:p>
    <w:p w14:paraId="647494CD" w14:textId="64F0D180" w:rsidR="00CF2000" w:rsidRPr="009252BF" w:rsidRDefault="00CF2000" w:rsidP="001B6196">
      <w:pPr>
        <w:overflowPunct/>
        <w:autoSpaceDE/>
        <w:autoSpaceDN/>
        <w:adjustRightInd/>
        <w:spacing w:after="240"/>
        <w:ind w:left="1276" w:hanging="1276"/>
        <w:jc w:val="both"/>
        <w:textAlignment w:val="auto"/>
        <w:rPr>
          <w:rFonts w:eastAsia="MS Mincho"/>
          <w:b/>
          <w:i/>
          <w:lang w:val="en-US" w:eastAsia="ja-JP"/>
        </w:rPr>
      </w:pPr>
      <w:r>
        <w:rPr>
          <w:rFonts w:eastAsia="MS Mincho"/>
          <w:b/>
          <w:i/>
          <w:lang w:val="en-US" w:eastAsia="ja-JP"/>
        </w:rPr>
        <w:t>Observation</w:t>
      </w:r>
      <w:r w:rsidRPr="002D4573">
        <w:rPr>
          <w:rFonts w:eastAsia="MS Mincho"/>
          <w:b/>
          <w:i/>
          <w:lang w:val="en-US" w:eastAsia="ja-JP"/>
        </w:rPr>
        <w:t xml:space="preserve">: </w:t>
      </w:r>
      <w:r>
        <w:rPr>
          <w:rFonts w:eastAsia="MS Mincho"/>
          <w:b/>
          <w:i/>
          <w:lang w:val="en-US" w:eastAsia="ja-JP"/>
        </w:rPr>
        <w:t>HARQ-</w:t>
      </w:r>
      <w:r w:rsidRPr="00CF2000">
        <w:rPr>
          <w:rFonts w:eastAsia="MS Mincho"/>
          <w:b/>
          <w:i/>
          <w:lang w:val="en-US" w:eastAsia="ja-JP"/>
        </w:rPr>
        <w:t xml:space="preserve">ACK </w:t>
      </w:r>
      <w:r w:rsidRPr="002D4573">
        <w:rPr>
          <w:b/>
          <w:i/>
          <w:lang w:val="en-US"/>
        </w:rPr>
        <w:t xml:space="preserve">bundling in case of </w:t>
      </w:r>
      <w:r>
        <w:rPr>
          <w:b/>
          <w:i/>
          <w:lang w:val="en-US"/>
        </w:rPr>
        <w:t xml:space="preserve">simultaneous </w:t>
      </w:r>
      <w:r w:rsidRPr="002D4573">
        <w:rPr>
          <w:b/>
          <w:i/>
          <w:lang w:val="en-US"/>
        </w:rPr>
        <w:t>positive SR has a negligible impact on DL throughput.</w:t>
      </w:r>
      <w:bookmarkStart w:id="2" w:name="_GoBack"/>
      <w:bookmarkEnd w:id="2"/>
    </w:p>
    <w:p w14:paraId="7384A696" w14:textId="2CF73F1F" w:rsidR="00CF2000" w:rsidRPr="002D4573" w:rsidRDefault="00CF2000">
      <w:pPr>
        <w:spacing w:after="120"/>
        <w:jc w:val="both"/>
      </w:pPr>
      <w:r w:rsidRPr="005A2DB7">
        <w:rPr>
          <w:rFonts w:eastAsia="MS Mincho"/>
          <w:b/>
          <w:i/>
          <w:lang w:val="en-US" w:eastAsia="ja-JP"/>
        </w:rPr>
        <w:t>Proposal</w:t>
      </w:r>
      <w:r>
        <w:rPr>
          <w:rFonts w:eastAsia="MS Mincho"/>
          <w:b/>
          <w:i/>
          <w:lang w:val="en-US" w:eastAsia="ja-JP"/>
        </w:rPr>
        <w:t xml:space="preserve"> 1</w:t>
      </w:r>
      <w:r w:rsidRPr="005A2DB7">
        <w:rPr>
          <w:rFonts w:eastAsia="MS Mincho"/>
          <w:b/>
          <w:i/>
          <w:lang w:val="en-US" w:eastAsia="ja-JP"/>
        </w:rPr>
        <w:t xml:space="preserve">: </w:t>
      </w:r>
      <w:r>
        <w:rPr>
          <w:rFonts w:eastAsia="MS Mincho"/>
          <w:b/>
          <w:i/>
          <w:lang w:val="en-US" w:eastAsia="ja-JP"/>
        </w:rPr>
        <w:t>M</w:t>
      </w:r>
      <w:r w:rsidRPr="00EE6300">
        <w:rPr>
          <w:rFonts w:eastAsia="MS Mincho"/>
          <w:b/>
          <w:i/>
          <w:lang w:val="en-US" w:eastAsia="ja-JP"/>
        </w:rPr>
        <w:t xml:space="preserve">ultiplexing of short PUCCH with up to 2 bits with other </w:t>
      </w:r>
      <w:r>
        <w:rPr>
          <w:rFonts w:eastAsia="MS Mincho"/>
          <w:b/>
          <w:i/>
          <w:lang w:val="en-US" w:eastAsia="ja-JP"/>
        </w:rPr>
        <w:t xml:space="preserve">uplink </w:t>
      </w:r>
      <w:r w:rsidRPr="00EE6300">
        <w:rPr>
          <w:rFonts w:eastAsia="MS Mincho"/>
          <w:b/>
          <w:i/>
          <w:lang w:val="en-US" w:eastAsia="ja-JP"/>
        </w:rPr>
        <w:t>channels</w:t>
      </w:r>
      <w:r>
        <w:rPr>
          <w:rFonts w:eastAsia="MS Mincho"/>
          <w:b/>
          <w:i/>
          <w:lang w:val="en-US" w:eastAsia="ja-JP"/>
        </w:rPr>
        <w:t xml:space="preserve"> or signals</w:t>
      </w:r>
      <w:r w:rsidRPr="00EE6300">
        <w:rPr>
          <w:rFonts w:eastAsia="MS Mincho"/>
          <w:b/>
          <w:i/>
          <w:lang w:val="en-US" w:eastAsia="ja-JP"/>
        </w:rPr>
        <w:t xml:space="preserve"> is not supported.</w:t>
      </w:r>
    </w:p>
    <w:p w14:paraId="37E263D5" w14:textId="6C561339" w:rsidR="00F64653" w:rsidRPr="001B6196" w:rsidRDefault="00F64653" w:rsidP="001B6196">
      <w:pPr>
        <w:spacing w:after="120"/>
        <w:ind w:left="992" w:hanging="992"/>
        <w:jc w:val="both"/>
        <w:rPr>
          <w:lang w:val="en-US"/>
        </w:rPr>
      </w:pPr>
      <w:r w:rsidRPr="005A2DB7">
        <w:rPr>
          <w:rFonts w:eastAsia="MS Mincho"/>
          <w:b/>
          <w:i/>
          <w:lang w:val="en-US" w:eastAsia="ja-JP"/>
        </w:rPr>
        <w:t>Proposal</w:t>
      </w:r>
      <w:r>
        <w:rPr>
          <w:rFonts w:eastAsia="MS Mincho"/>
          <w:b/>
          <w:i/>
          <w:lang w:val="en-US" w:eastAsia="ja-JP"/>
        </w:rPr>
        <w:t xml:space="preserve"> 2</w:t>
      </w:r>
      <w:r w:rsidRPr="005A2DB7">
        <w:rPr>
          <w:rFonts w:eastAsia="MS Mincho"/>
          <w:b/>
          <w:i/>
          <w:lang w:val="en-US" w:eastAsia="ja-JP"/>
        </w:rPr>
        <w:t xml:space="preserve">: </w:t>
      </w:r>
      <w:r>
        <w:rPr>
          <w:rFonts w:eastAsia="MS Mincho"/>
          <w:b/>
          <w:i/>
          <w:lang w:val="en-US" w:eastAsia="ja-JP"/>
        </w:rPr>
        <w:t>S</w:t>
      </w:r>
      <w:r w:rsidRPr="00F64653">
        <w:rPr>
          <w:rFonts w:eastAsia="MS Mincho"/>
          <w:b/>
          <w:i/>
          <w:lang w:val="en-US" w:eastAsia="ja-JP"/>
        </w:rPr>
        <w:t xml:space="preserve">hort PUCCH resources </w:t>
      </w:r>
      <w:r>
        <w:rPr>
          <w:rFonts w:eastAsia="MS Mincho"/>
          <w:b/>
          <w:i/>
          <w:lang w:val="en-US" w:eastAsia="ja-JP"/>
        </w:rPr>
        <w:t>on the other symbols of a slot than</w:t>
      </w:r>
      <w:r w:rsidRPr="00F64653">
        <w:rPr>
          <w:rFonts w:eastAsia="MS Mincho"/>
          <w:b/>
          <w:i/>
          <w:lang w:val="en-US" w:eastAsia="ja-JP"/>
        </w:rPr>
        <w:t xml:space="preserve"> the last and second last symbols</w:t>
      </w:r>
      <w:r>
        <w:rPr>
          <w:rFonts w:eastAsia="MS Mincho"/>
          <w:b/>
          <w:i/>
          <w:lang w:val="en-US" w:eastAsia="ja-JP"/>
        </w:rPr>
        <w:t xml:space="preserve"> can be configured only for non-slot based operation.</w:t>
      </w:r>
    </w:p>
    <w:p w14:paraId="7BB0F1F0" w14:textId="6A81C08C" w:rsidR="00C05E16" w:rsidRPr="001B6196" w:rsidRDefault="00C05E16" w:rsidP="001B6196">
      <w:pPr>
        <w:spacing w:after="120"/>
        <w:jc w:val="both"/>
        <w:rPr>
          <w:b/>
        </w:rPr>
      </w:pPr>
      <w:r w:rsidRPr="00C10C71">
        <w:rPr>
          <w:rFonts w:eastAsia="MS Mincho"/>
          <w:b/>
          <w:i/>
          <w:lang w:val="en-US" w:eastAsia="ja-JP"/>
        </w:rPr>
        <w:t>Proposal 3: Cyclic shift hopping is supported for short PUCCH supporting UCI up to 2 bits</w:t>
      </w:r>
      <w:r>
        <w:rPr>
          <w:rFonts w:eastAsia="MS Mincho"/>
          <w:b/>
          <w:i/>
          <w:lang w:val="en-US" w:eastAsia="ja-JP"/>
        </w:rPr>
        <w:t>.</w:t>
      </w:r>
    </w:p>
    <w:p w14:paraId="1866E576" w14:textId="5D756502" w:rsidR="00C05E16" w:rsidRPr="001B6196" w:rsidRDefault="00C05E16" w:rsidP="001B6196">
      <w:pPr>
        <w:spacing w:after="120"/>
        <w:ind w:left="993" w:hanging="993"/>
        <w:jc w:val="both"/>
        <w:rPr>
          <w:b/>
        </w:rPr>
      </w:pPr>
      <w:r w:rsidRPr="00C10C71">
        <w:rPr>
          <w:rFonts w:eastAsia="MS Mincho"/>
          <w:b/>
          <w:i/>
          <w:lang w:val="en-US" w:eastAsia="ja-JP"/>
        </w:rPr>
        <w:t xml:space="preserve">Proposal </w:t>
      </w:r>
      <w:r>
        <w:rPr>
          <w:rFonts w:eastAsia="MS Mincho"/>
          <w:b/>
          <w:i/>
          <w:lang w:val="en-US" w:eastAsia="ja-JP"/>
        </w:rPr>
        <w:t>4</w:t>
      </w:r>
      <w:r w:rsidRPr="00C10C71">
        <w:rPr>
          <w:rFonts w:eastAsia="MS Mincho"/>
          <w:b/>
          <w:i/>
          <w:lang w:val="en-US" w:eastAsia="ja-JP"/>
        </w:rPr>
        <w:t xml:space="preserve">: </w:t>
      </w:r>
      <w:r>
        <w:rPr>
          <w:rFonts w:eastAsia="MS Mincho"/>
          <w:b/>
          <w:i/>
          <w:lang w:val="en-US" w:eastAsia="ja-JP"/>
        </w:rPr>
        <w:t xml:space="preserve">Cell identity is used as the default value for the configurable ID used in the initialization of cyclic shift hopping and base sequence hopping patterns. </w:t>
      </w:r>
    </w:p>
    <w:p w14:paraId="311386F4" w14:textId="05C0555E" w:rsidR="000D4C07" w:rsidRPr="009252BF" w:rsidRDefault="000D4C07" w:rsidP="00200BBE">
      <w:pPr>
        <w:overflowPunct/>
        <w:autoSpaceDE/>
        <w:autoSpaceDN/>
        <w:adjustRightInd/>
        <w:spacing w:after="120"/>
        <w:textAlignment w:val="auto"/>
        <w:rPr>
          <w:rFonts w:eastAsia="MS Mincho"/>
          <w:b/>
          <w:i/>
          <w:lang w:val="en-US" w:eastAsia="ja-JP"/>
        </w:rPr>
      </w:pPr>
      <w:r>
        <w:rPr>
          <w:rFonts w:eastAsia="MS Mincho"/>
          <w:b/>
          <w:i/>
          <w:lang w:val="en-US" w:eastAsia="ja-JP"/>
        </w:rPr>
        <w:t xml:space="preserve">Proposal </w:t>
      </w:r>
      <w:r w:rsidR="00EF1A2B">
        <w:rPr>
          <w:rFonts w:eastAsia="MS Mincho"/>
          <w:b/>
          <w:i/>
          <w:lang w:val="en-US" w:eastAsia="ja-JP"/>
        </w:rPr>
        <w:t>5</w:t>
      </w:r>
      <w:r w:rsidRPr="005F28DB">
        <w:rPr>
          <w:rFonts w:eastAsia="MS Mincho"/>
          <w:b/>
          <w:i/>
          <w:lang w:val="en-US" w:eastAsia="ja-JP"/>
        </w:rPr>
        <w:t xml:space="preserve">: </w:t>
      </w:r>
      <w:r>
        <w:rPr>
          <w:rFonts w:eastAsia="MS Mincho"/>
          <w:b/>
          <w:i/>
          <w:lang w:val="en-US" w:eastAsia="ja-JP"/>
        </w:rPr>
        <w:t xml:space="preserve">Only one </w:t>
      </w:r>
      <w:r w:rsidRPr="002D4573">
        <w:rPr>
          <w:b/>
          <w:i/>
          <w:lang w:val="en-US"/>
        </w:rPr>
        <w:t>PUCCH format 0 sequence</w:t>
      </w:r>
      <w:r>
        <w:rPr>
          <w:rFonts w:eastAsia="MS Mincho"/>
          <w:b/>
          <w:i/>
          <w:lang w:val="en-US" w:eastAsia="ja-JP"/>
        </w:rPr>
        <w:t xml:space="preserve"> is semi-statically allocated per SR process.</w:t>
      </w:r>
    </w:p>
    <w:p w14:paraId="25DF95D0" w14:textId="3E97A528" w:rsidR="00CF2000" w:rsidRPr="003B54ED" w:rsidRDefault="00CF2000" w:rsidP="00200BBE">
      <w:pPr>
        <w:spacing w:after="0"/>
        <w:jc w:val="both"/>
        <w:rPr>
          <w:rFonts w:eastAsia="MS Mincho"/>
          <w:b/>
          <w:i/>
          <w:lang w:val="en-US" w:eastAsia="ja-JP"/>
        </w:rPr>
      </w:pPr>
      <w:r w:rsidRPr="002D4573">
        <w:rPr>
          <w:rFonts w:eastAsia="MS Mincho"/>
          <w:b/>
          <w:i/>
          <w:lang w:val="en-US" w:eastAsia="ja-JP"/>
        </w:rPr>
        <w:t>P</w:t>
      </w:r>
      <w:r w:rsidR="000D4C07">
        <w:rPr>
          <w:rFonts w:eastAsia="MS Mincho"/>
          <w:b/>
          <w:i/>
          <w:lang w:val="en-US" w:eastAsia="ja-JP"/>
        </w:rPr>
        <w:t xml:space="preserve">roposal </w:t>
      </w:r>
      <w:r w:rsidR="00EF1A2B">
        <w:rPr>
          <w:rFonts w:eastAsia="MS Mincho"/>
          <w:b/>
          <w:i/>
          <w:lang w:val="en-US" w:eastAsia="ja-JP"/>
        </w:rPr>
        <w:t>6</w:t>
      </w:r>
      <w:r w:rsidRPr="002D4573">
        <w:rPr>
          <w:rFonts w:eastAsia="MS Mincho"/>
          <w:b/>
          <w:i/>
          <w:lang w:val="en-US" w:eastAsia="ja-JP"/>
        </w:rPr>
        <w:t>: Multiplexing of SR+HARQ-ACK is supported with following rules:</w:t>
      </w:r>
    </w:p>
    <w:p w14:paraId="0D8305A9" w14:textId="77777777" w:rsidR="00CF2000" w:rsidRPr="002D4573" w:rsidRDefault="00CF2000" w:rsidP="001B6196">
      <w:pPr>
        <w:pStyle w:val="ListParagraph"/>
        <w:numPr>
          <w:ilvl w:val="0"/>
          <w:numId w:val="4"/>
        </w:numPr>
        <w:spacing w:line="288" w:lineRule="auto"/>
        <w:jc w:val="both"/>
        <w:rPr>
          <w:b/>
          <w:i/>
          <w:lang w:val="en-US"/>
        </w:rPr>
      </w:pPr>
      <w:r w:rsidRPr="002D4573">
        <w:rPr>
          <w:b/>
          <w:i/>
          <w:sz w:val="20"/>
          <w:lang w:val="en-US"/>
        </w:rPr>
        <w:t>NACK (or NACK/NACK) is not transmitted when HARQ feedback occurs simultaneously with SR opportunity.</w:t>
      </w:r>
    </w:p>
    <w:p w14:paraId="767CE79A" w14:textId="77777777" w:rsidR="00CF2000" w:rsidRPr="002D4573" w:rsidRDefault="00CF2000" w:rsidP="001B6196">
      <w:pPr>
        <w:pStyle w:val="ListParagraph"/>
        <w:numPr>
          <w:ilvl w:val="0"/>
          <w:numId w:val="4"/>
        </w:numPr>
        <w:spacing w:line="288" w:lineRule="auto"/>
        <w:jc w:val="both"/>
        <w:rPr>
          <w:b/>
          <w:i/>
          <w:sz w:val="20"/>
          <w:lang w:val="en-US"/>
        </w:rPr>
      </w:pPr>
      <w:r w:rsidRPr="002D4573">
        <w:rPr>
          <w:b/>
          <w:i/>
          <w:sz w:val="20"/>
          <w:lang w:val="en-US"/>
        </w:rPr>
        <w:t>HARQ-ACK bundling is applied in the cases of positive SR</w:t>
      </w:r>
      <w:r w:rsidRPr="003B54ED">
        <w:rPr>
          <w:b/>
          <w:i/>
          <w:sz w:val="20"/>
          <w:lang w:val="en-US"/>
        </w:rPr>
        <w:t>:</w:t>
      </w:r>
      <w:r w:rsidRPr="002D4573">
        <w:rPr>
          <w:b/>
          <w:i/>
          <w:sz w:val="20"/>
          <w:lang w:val="en-US"/>
        </w:rPr>
        <w:t xml:space="preserve"> </w:t>
      </w:r>
    </w:p>
    <w:p w14:paraId="30CDFC87" w14:textId="5AA7B73C" w:rsidR="00CF2000" w:rsidRPr="002D4573" w:rsidRDefault="00CF2000" w:rsidP="001B6196">
      <w:pPr>
        <w:pStyle w:val="ListParagraph"/>
        <w:numPr>
          <w:ilvl w:val="1"/>
          <w:numId w:val="4"/>
        </w:numPr>
        <w:spacing w:line="288" w:lineRule="auto"/>
        <w:jc w:val="both"/>
        <w:rPr>
          <w:b/>
          <w:i/>
          <w:sz w:val="20"/>
          <w:lang w:val="en-US"/>
        </w:rPr>
      </w:pPr>
      <w:r w:rsidRPr="002D4573">
        <w:rPr>
          <w:b/>
          <w:i/>
          <w:sz w:val="20"/>
          <w:lang w:val="en-US"/>
        </w:rPr>
        <w:t>If the outcome of HARQ-ACK bundling is NACK, positive SR is transmitted with PUCCH format 0 sequence semi-statically configured for SR-only transmissions</w:t>
      </w:r>
    </w:p>
    <w:p w14:paraId="695D8B00" w14:textId="77777777" w:rsidR="00CF2000" w:rsidRPr="002D4573" w:rsidRDefault="00CF2000" w:rsidP="001B6196">
      <w:pPr>
        <w:pStyle w:val="ListParagraph"/>
        <w:numPr>
          <w:ilvl w:val="1"/>
          <w:numId w:val="4"/>
        </w:numPr>
        <w:spacing w:after="120" w:line="288" w:lineRule="auto"/>
        <w:ind w:left="1434" w:hanging="357"/>
        <w:jc w:val="both"/>
        <w:rPr>
          <w:b/>
          <w:i/>
          <w:sz w:val="20"/>
          <w:lang w:val="en-US"/>
        </w:rPr>
      </w:pPr>
      <w:r w:rsidRPr="002D4573">
        <w:rPr>
          <w:b/>
          <w:i/>
          <w:sz w:val="20"/>
          <w:lang w:val="en-US"/>
        </w:rPr>
        <w:t>If the outcome of HARQ-ACK bundling is ACK, positive SR and ACK are transmitted with the PUCCH format 0 sequence normally allocated for NACK (or NACK/NACK).</w:t>
      </w:r>
    </w:p>
    <w:p w14:paraId="6A88F29C" w14:textId="65E356B8" w:rsidR="0034111C" w:rsidRPr="00A51522" w:rsidRDefault="0034111C">
      <w:pPr>
        <w:pStyle w:val="Heading1"/>
      </w:pPr>
      <w:r w:rsidRPr="00200BBE">
        <w:t>References</w:t>
      </w:r>
      <w:r w:rsidR="00A2459D" w:rsidRPr="00200BBE">
        <w:t xml:space="preserve"> </w:t>
      </w:r>
    </w:p>
    <w:p w14:paraId="6E57A83D" w14:textId="77777777" w:rsidR="00B22E46" w:rsidRDefault="00B22E46" w:rsidP="00B22E46">
      <w:pPr>
        <w:numPr>
          <w:ilvl w:val="0"/>
          <w:numId w:val="1"/>
        </w:numPr>
        <w:rPr>
          <w:sz w:val="18"/>
        </w:rPr>
      </w:pPr>
      <w:bookmarkStart w:id="3" w:name="_Hlk490231259"/>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33DE29F7" w14:textId="77777777" w:rsidR="00B22E46" w:rsidRDefault="00B22E46" w:rsidP="00B22E46">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6CFCC1AB" w14:textId="1A59DDC7" w:rsidR="00B22E46" w:rsidRDefault="00B22E46" w:rsidP="00B22E46">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w:t>
      </w:r>
    </w:p>
    <w:p w14:paraId="4BF48925" w14:textId="3FAF807D" w:rsidR="0095100E" w:rsidRPr="002600EF" w:rsidRDefault="0095100E" w:rsidP="0095100E">
      <w:pPr>
        <w:numPr>
          <w:ilvl w:val="0"/>
          <w:numId w:val="1"/>
        </w:numPr>
        <w:textAlignment w:val="auto"/>
        <w:rPr>
          <w:sz w:val="18"/>
        </w:rPr>
      </w:pPr>
      <w:r w:rsidRPr="002600EF">
        <w:rPr>
          <w:sz w:val="18"/>
        </w:rPr>
        <w:t>RAN1 Chairman’s Notes, 3GPP TSG RAN WG1 Meeting #90, 3GPP.</w:t>
      </w:r>
    </w:p>
    <w:p w14:paraId="4AE10AE9" w14:textId="0B571669" w:rsidR="00DB312C" w:rsidRPr="002600EF" w:rsidRDefault="00DB312C" w:rsidP="00DB312C">
      <w:pPr>
        <w:numPr>
          <w:ilvl w:val="0"/>
          <w:numId w:val="1"/>
        </w:numPr>
        <w:textAlignment w:val="auto"/>
        <w:rPr>
          <w:sz w:val="18"/>
        </w:rPr>
      </w:pPr>
      <w:r w:rsidRPr="002600EF">
        <w:rPr>
          <w:sz w:val="18"/>
        </w:rPr>
        <w:t>RAN1 Chairman’s Notes, 3GPP TSG RAN WG1 NR Ad-Hoc Meeting #3, 3GPP.</w:t>
      </w:r>
    </w:p>
    <w:p w14:paraId="270364EE" w14:textId="2B6AAF88" w:rsidR="00215B87" w:rsidRPr="002600EF" w:rsidRDefault="00215B87" w:rsidP="00215B87">
      <w:pPr>
        <w:numPr>
          <w:ilvl w:val="0"/>
          <w:numId w:val="1"/>
        </w:numPr>
        <w:textAlignment w:val="auto"/>
        <w:rPr>
          <w:sz w:val="18"/>
        </w:rPr>
      </w:pPr>
      <w:r w:rsidRPr="002600EF">
        <w:rPr>
          <w:sz w:val="18"/>
        </w:rPr>
        <w:t>RAN1 Chairman’s Notes, 3GPP TSG RAN WG1 Meeting #90bis, 3GPP.</w:t>
      </w:r>
    </w:p>
    <w:p w14:paraId="51F60135" w14:textId="76F399E1" w:rsidR="00FE5421" w:rsidRPr="001B6196" w:rsidRDefault="0034408B" w:rsidP="0034408B">
      <w:pPr>
        <w:numPr>
          <w:ilvl w:val="0"/>
          <w:numId w:val="1"/>
        </w:numPr>
        <w:rPr>
          <w:sz w:val="18"/>
        </w:rPr>
      </w:pPr>
      <w:r w:rsidRPr="001B6196">
        <w:rPr>
          <w:sz w:val="18"/>
          <w:lang w:eastAsia="zh-CN"/>
        </w:rPr>
        <w:t>R1-17</w:t>
      </w:r>
      <w:r w:rsidR="002600EF" w:rsidRPr="001B6196">
        <w:rPr>
          <w:sz w:val="18"/>
          <w:lang w:eastAsia="zh-CN"/>
        </w:rPr>
        <w:t>20008</w:t>
      </w:r>
      <w:r w:rsidR="008E6EA4" w:rsidRPr="001B6196">
        <w:rPr>
          <w:sz w:val="18"/>
        </w:rPr>
        <w:t xml:space="preserve">, </w:t>
      </w:r>
      <w:r w:rsidR="00FE5421" w:rsidRPr="001B6196">
        <w:rPr>
          <w:sz w:val="18"/>
        </w:rPr>
        <w:t>“</w:t>
      </w:r>
      <w:r w:rsidR="006111A1" w:rsidRPr="001B6196">
        <w:rPr>
          <w:i/>
          <w:sz w:val="18"/>
        </w:rPr>
        <w:t>On remaining details of short PUCCH</w:t>
      </w:r>
      <w:r w:rsidR="00D71EE8" w:rsidRPr="001B6196">
        <w:rPr>
          <w:i/>
          <w:sz w:val="18"/>
        </w:rPr>
        <w:t xml:space="preserve"> </w:t>
      </w:r>
      <w:r w:rsidR="00727BD0" w:rsidRPr="001B6196">
        <w:rPr>
          <w:i/>
          <w:sz w:val="18"/>
        </w:rPr>
        <w:t xml:space="preserve">for </w:t>
      </w:r>
      <w:r w:rsidR="00D71EE8" w:rsidRPr="001B6196">
        <w:rPr>
          <w:i/>
          <w:sz w:val="18"/>
        </w:rPr>
        <w:t>UCI of more than 2 bits</w:t>
      </w:r>
      <w:r w:rsidR="00FE5421" w:rsidRPr="001B6196">
        <w:rPr>
          <w:sz w:val="18"/>
        </w:rPr>
        <w:t>”, Noki</w:t>
      </w:r>
      <w:r w:rsidR="006111A1" w:rsidRPr="001B6196">
        <w:rPr>
          <w:sz w:val="18"/>
        </w:rPr>
        <w:t>a, Nokia</w:t>
      </w:r>
      <w:r w:rsidR="00FE5421" w:rsidRPr="001B6196">
        <w:rPr>
          <w:sz w:val="18"/>
        </w:rPr>
        <w:t xml:space="preserve"> Shanghai Bell</w:t>
      </w:r>
    </w:p>
    <w:bookmarkEnd w:id="3"/>
    <w:p w14:paraId="1333CB38" w14:textId="3F081F0D" w:rsidR="00142DE2" w:rsidRPr="001B6196" w:rsidRDefault="006111A1" w:rsidP="00F10CB9">
      <w:pPr>
        <w:numPr>
          <w:ilvl w:val="0"/>
          <w:numId w:val="1"/>
        </w:numPr>
        <w:rPr>
          <w:sz w:val="18"/>
        </w:rPr>
      </w:pPr>
      <w:r w:rsidRPr="001B6196">
        <w:rPr>
          <w:sz w:val="18"/>
          <w:lang w:eastAsia="zh-CN"/>
        </w:rPr>
        <w:t>R1-17</w:t>
      </w:r>
      <w:r w:rsidR="002600EF" w:rsidRPr="001B6196">
        <w:rPr>
          <w:sz w:val="18"/>
          <w:lang w:eastAsia="zh-CN"/>
        </w:rPr>
        <w:t>20009</w:t>
      </w:r>
      <w:r w:rsidRPr="001B6196">
        <w:rPr>
          <w:sz w:val="18"/>
        </w:rPr>
        <w:t>, “</w:t>
      </w:r>
      <w:r w:rsidRPr="001B6196">
        <w:rPr>
          <w:i/>
          <w:sz w:val="18"/>
        </w:rPr>
        <w:t xml:space="preserve">On </w:t>
      </w:r>
      <w:r w:rsidR="00FA18B2" w:rsidRPr="001B6196">
        <w:rPr>
          <w:i/>
          <w:sz w:val="18"/>
        </w:rPr>
        <w:t xml:space="preserve">remaining aspects of </w:t>
      </w:r>
      <w:r w:rsidRPr="001B6196">
        <w:rPr>
          <w:i/>
          <w:sz w:val="18"/>
        </w:rPr>
        <w:t>2-symbol short PUCCH design</w:t>
      </w:r>
      <w:r w:rsidRPr="001B6196">
        <w:rPr>
          <w:sz w:val="18"/>
        </w:rPr>
        <w:t>”, Nokia, Nokia Shanghai Bell</w:t>
      </w:r>
    </w:p>
    <w:p w14:paraId="45434607" w14:textId="1D28A574" w:rsidR="00FA18B2" w:rsidRPr="002600EF" w:rsidRDefault="00FA18B2" w:rsidP="00F10CB9">
      <w:pPr>
        <w:numPr>
          <w:ilvl w:val="0"/>
          <w:numId w:val="1"/>
        </w:numPr>
        <w:rPr>
          <w:sz w:val="18"/>
        </w:rPr>
      </w:pPr>
      <w:r w:rsidRPr="002600EF">
        <w:rPr>
          <w:sz w:val="18"/>
        </w:rPr>
        <w:t>L. Zhang, P. Chen, P. Skov, “</w:t>
      </w:r>
      <w:r w:rsidRPr="002600EF">
        <w:rPr>
          <w:i/>
          <w:sz w:val="18"/>
        </w:rPr>
        <w:t>HARQ Feedback for Carrier Aggregation in LTE-A TDD</w:t>
      </w:r>
      <w:r w:rsidRPr="002600EF">
        <w:rPr>
          <w:sz w:val="18"/>
        </w:rPr>
        <w:t>”, IEEE ICC’11, June 2011</w:t>
      </w:r>
    </w:p>
    <w:sectPr w:rsidR="00FA18B2" w:rsidRPr="002600EF" w:rsidSect="005A0B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00BD7" w14:textId="77777777" w:rsidR="00F3125E" w:rsidRDefault="00F3125E">
      <w:r>
        <w:separator/>
      </w:r>
    </w:p>
  </w:endnote>
  <w:endnote w:type="continuationSeparator" w:id="0">
    <w:p w14:paraId="334D26FE" w14:textId="77777777" w:rsidR="00F3125E" w:rsidRDefault="00F3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56A29" w14:textId="77777777" w:rsidR="00F3125E" w:rsidRDefault="00F3125E">
      <w:r>
        <w:separator/>
      </w:r>
    </w:p>
  </w:footnote>
  <w:footnote w:type="continuationSeparator" w:id="0">
    <w:p w14:paraId="1107B5F4" w14:textId="77777777" w:rsidR="00F3125E" w:rsidRDefault="00F31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B3E98"/>
    <w:multiLevelType w:val="hybridMultilevel"/>
    <w:tmpl w:val="3C26E448"/>
    <w:lvl w:ilvl="0" w:tplc="240C5FB8">
      <w:start w:val="1"/>
      <w:numFmt w:val="bullet"/>
      <w:lvlText w:val="•"/>
      <w:lvlJc w:val="left"/>
      <w:pPr>
        <w:tabs>
          <w:tab w:val="num" w:pos="720"/>
        </w:tabs>
        <w:ind w:left="720" w:hanging="360"/>
      </w:pPr>
      <w:rPr>
        <w:rFonts w:ascii="Arial" w:hAnsi="Arial" w:hint="default"/>
      </w:rPr>
    </w:lvl>
    <w:lvl w:ilvl="1" w:tplc="72523DA0" w:tentative="1">
      <w:start w:val="1"/>
      <w:numFmt w:val="bullet"/>
      <w:lvlText w:val="•"/>
      <w:lvlJc w:val="left"/>
      <w:pPr>
        <w:tabs>
          <w:tab w:val="num" w:pos="1440"/>
        </w:tabs>
        <w:ind w:left="1440" w:hanging="360"/>
      </w:pPr>
      <w:rPr>
        <w:rFonts w:ascii="Arial" w:hAnsi="Arial" w:hint="default"/>
      </w:rPr>
    </w:lvl>
    <w:lvl w:ilvl="2" w:tplc="6D92E4DE" w:tentative="1">
      <w:start w:val="1"/>
      <w:numFmt w:val="bullet"/>
      <w:lvlText w:val="•"/>
      <w:lvlJc w:val="left"/>
      <w:pPr>
        <w:tabs>
          <w:tab w:val="num" w:pos="2160"/>
        </w:tabs>
        <w:ind w:left="2160" w:hanging="360"/>
      </w:pPr>
      <w:rPr>
        <w:rFonts w:ascii="Arial" w:hAnsi="Arial" w:hint="default"/>
      </w:rPr>
    </w:lvl>
    <w:lvl w:ilvl="3" w:tplc="B33C900C" w:tentative="1">
      <w:start w:val="1"/>
      <w:numFmt w:val="bullet"/>
      <w:lvlText w:val="•"/>
      <w:lvlJc w:val="left"/>
      <w:pPr>
        <w:tabs>
          <w:tab w:val="num" w:pos="2880"/>
        </w:tabs>
        <w:ind w:left="2880" w:hanging="360"/>
      </w:pPr>
      <w:rPr>
        <w:rFonts w:ascii="Arial" w:hAnsi="Arial" w:hint="default"/>
      </w:rPr>
    </w:lvl>
    <w:lvl w:ilvl="4" w:tplc="A4A26882" w:tentative="1">
      <w:start w:val="1"/>
      <w:numFmt w:val="bullet"/>
      <w:lvlText w:val="•"/>
      <w:lvlJc w:val="left"/>
      <w:pPr>
        <w:tabs>
          <w:tab w:val="num" w:pos="3600"/>
        </w:tabs>
        <w:ind w:left="3600" w:hanging="360"/>
      </w:pPr>
      <w:rPr>
        <w:rFonts w:ascii="Arial" w:hAnsi="Arial" w:hint="default"/>
      </w:rPr>
    </w:lvl>
    <w:lvl w:ilvl="5" w:tplc="D92E3AC4" w:tentative="1">
      <w:start w:val="1"/>
      <w:numFmt w:val="bullet"/>
      <w:lvlText w:val="•"/>
      <w:lvlJc w:val="left"/>
      <w:pPr>
        <w:tabs>
          <w:tab w:val="num" w:pos="4320"/>
        </w:tabs>
        <w:ind w:left="4320" w:hanging="360"/>
      </w:pPr>
      <w:rPr>
        <w:rFonts w:ascii="Arial" w:hAnsi="Arial" w:hint="default"/>
      </w:rPr>
    </w:lvl>
    <w:lvl w:ilvl="6" w:tplc="F9049716" w:tentative="1">
      <w:start w:val="1"/>
      <w:numFmt w:val="bullet"/>
      <w:lvlText w:val="•"/>
      <w:lvlJc w:val="left"/>
      <w:pPr>
        <w:tabs>
          <w:tab w:val="num" w:pos="5040"/>
        </w:tabs>
        <w:ind w:left="5040" w:hanging="360"/>
      </w:pPr>
      <w:rPr>
        <w:rFonts w:ascii="Arial" w:hAnsi="Arial" w:hint="default"/>
      </w:rPr>
    </w:lvl>
    <w:lvl w:ilvl="7" w:tplc="D5A0E690" w:tentative="1">
      <w:start w:val="1"/>
      <w:numFmt w:val="bullet"/>
      <w:lvlText w:val="•"/>
      <w:lvlJc w:val="left"/>
      <w:pPr>
        <w:tabs>
          <w:tab w:val="num" w:pos="5760"/>
        </w:tabs>
        <w:ind w:left="5760" w:hanging="360"/>
      </w:pPr>
      <w:rPr>
        <w:rFonts w:ascii="Arial" w:hAnsi="Arial" w:hint="default"/>
      </w:rPr>
    </w:lvl>
    <w:lvl w:ilvl="8" w:tplc="CE5AD8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3F0221"/>
    <w:multiLevelType w:val="multilevel"/>
    <w:tmpl w:val="C2E461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E84EDB"/>
    <w:multiLevelType w:val="hybridMultilevel"/>
    <w:tmpl w:val="B80E97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F4470A1"/>
    <w:multiLevelType w:val="hybridMultilevel"/>
    <w:tmpl w:val="23141C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00615F7"/>
    <w:multiLevelType w:val="hybridMultilevel"/>
    <w:tmpl w:val="4712E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1953A2"/>
    <w:multiLevelType w:val="hybridMultilevel"/>
    <w:tmpl w:val="87B25934"/>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3473C98"/>
    <w:multiLevelType w:val="hybridMultilevel"/>
    <w:tmpl w:val="ACE8E430"/>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9" w15:restartNumberingAfterBreak="0">
    <w:nsid w:val="46196EB8"/>
    <w:multiLevelType w:val="hybridMultilevel"/>
    <w:tmpl w:val="A2228E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02D216F"/>
    <w:multiLevelType w:val="hybridMultilevel"/>
    <w:tmpl w:val="BCE4ED26"/>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12" w15:restartNumberingAfterBreak="0">
    <w:nsid w:val="53F40F62"/>
    <w:multiLevelType w:val="hybridMultilevel"/>
    <w:tmpl w:val="952065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E0069C9"/>
    <w:multiLevelType w:val="hybridMultilevel"/>
    <w:tmpl w:val="0BDE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4"/>
  </w:num>
  <w:num w:numId="4">
    <w:abstractNumId w:val="3"/>
  </w:num>
  <w:num w:numId="5">
    <w:abstractNumId w:val="13"/>
  </w:num>
  <w:num w:numId="6">
    <w:abstractNumId w:val="12"/>
  </w:num>
  <w:num w:numId="7">
    <w:abstractNumId w:val="4"/>
  </w:num>
  <w:num w:numId="8">
    <w:abstractNumId w:val="9"/>
  </w:num>
  <w:num w:numId="9">
    <w:abstractNumId w:val="11"/>
  </w:num>
  <w:num w:numId="10">
    <w:abstractNumId w:val="8"/>
  </w:num>
  <w:num w:numId="11">
    <w:abstractNumId w:val="2"/>
  </w:num>
  <w:num w:numId="12">
    <w:abstractNumId w:val="5"/>
  </w:num>
  <w:num w:numId="13">
    <w:abstractNumId w:val="10"/>
  </w:num>
  <w:num w:numId="14">
    <w:abstractNumId w:val="0"/>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6F0B"/>
    <w:rsid w:val="000074C4"/>
    <w:rsid w:val="000079A6"/>
    <w:rsid w:val="00011BB2"/>
    <w:rsid w:val="00012505"/>
    <w:rsid w:val="000129AF"/>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398B"/>
    <w:rsid w:val="00034728"/>
    <w:rsid w:val="0003479E"/>
    <w:rsid w:val="00035691"/>
    <w:rsid w:val="00036908"/>
    <w:rsid w:val="0003767C"/>
    <w:rsid w:val="0004132D"/>
    <w:rsid w:val="0004266E"/>
    <w:rsid w:val="00044CFA"/>
    <w:rsid w:val="000459C7"/>
    <w:rsid w:val="00046630"/>
    <w:rsid w:val="00046C80"/>
    <w:rsid w:val="00050112"/>
    <w:rsid w:val="00050466"/>
    <w:rsid w:val="000505CC"/>
    <w:rsid w:val="000511F9"/>
    <w:rsid w:val="00051B32"/>
    <w:rsid w:val="0005230E"/>
    <w:rsid w:val="00052850"/>
    <w:rsid w:val="000528A2"/>
    <w:rsid w:val="00052BBA"/>
    <w:rsid w:val="00053FA9"/>
    <w:rsid w:val="00054D9D"/>
    <w:rsid w:val="00055676"/>
    <w:rsid w:val="000560A4"/>
    <w:rsid w:val="00056544"/>
    <w:rsid w:val="00060D8E"/>
    <w:rsid w:val="00062159"/>
    <w:rsid w:val="00063D9E"/>
    <w:rsid w:val="00064AD3"/>
    <w:rsid w:val="00065088"/>
    <w:rsid w:val="000652D3"/>
    <w:rsid w:val="000654A0"/>
    <w:rsid w:val="000662D1"/>
    <w:rsid w:val="000707CA"/>
    <w:rsid w:val="00070928"/>
    <w:rsid w:val="000719BF"/>
    <w:rsid w:val="0007208A"/>
    <w:rsid w:val="00072BBA"/>
    <w:rsid w:val="00072FF5"/>
    <w:rsid w:val="00075FDA"/>
    <w:rsid w:val="00076386"/>
    <w:rsid w:val="00076D82"/>
    <w:rsid w:val="00081EC2"/>
    <w:rsid w:val="00083800"/>
    <w:rsid w:val="00084A65"/>
    <w:rsid w:val="000902C2"/>
    <w:rsid w:val="00091A92"/>
    <w:rsid w:val="000925E1"/>
    <w:rsid w:val="0009366C"/>
    <w:rsid w:val="00093C49"/>
    <w:rsid w:val="00095A80"/>
    <w:rsid w:val="000973E1"/>
    <w:rsid w:val="000A01E6"/>
    <w:rsid w:val="000A1402"/>
    <w:rsid w:val="000A20BA"/>
    <w:rsid w:val="000A262C"/>
    <w:rsid w:val="000A2630"/>
    <w:rsid w:val="000A2F98"/>
    <w:rsid w:val="000A3C8D"/>
    <w:rsid w:val="000A40EC"/>
    <w:rsid w:val="000A4CF4"/>
    <w:rsid w:val="000A4FC7"/>
    <w:rsid w:val="000A54EE"/>
    <w:rsid w:val="000A6A23"/>
    <w:rsid w:val="000A7BC5"/>
    <w:rsid w:val="000B0C45"/>
    <w:rsid w:val="000B16DB"/>
    <w:rsid w:val="000B1C5E"/>
    <w:rsid w:val="000B2282"/>
    <w:rsid w:val="000B2A11"/>
    <w:rsid w:val="000B2A5B"/>
    <w:rsid w:val="000B3B91"/>
    <w:rsid w:val="000B5AC9"/>
    <w:rsid w:val="000B5F0A"/>
    <w:rsid w:val="000C0668"/>
    <w:rsid w:val="000C1D59"/>
    <w:rsid w:val="000C28EA"/>
    <w:rsid w:val="000C30CF"/>
    <w:rsid w:val="000C4118"/>
    <w:rsid w:val="000C501D"/>
    <w:rsid w:val="000C74BA"/>
    <w:rsid w:val="000C7531"/>
    <w:rsid w:val="000C7C3F"/>
    <w:rsid w:val="000D0BD6"/>
    <w:rsid w:val="000D0C61"/>
    <w:rsid w:val="000D0C92"/>
    <w:rsid w:val="000D0CB7"/>
    <w:rsid w:val="000D1465"/>
    <w:rsid w:val="000D27AD"/>
    <w:rsid w:val="000D29D1"/>
    <w:rsid w:val="000D2B0A"/>
    <w:rsid w:val="000D3286"/>
    <w:rsid w:val="000D344D"/>
    <w:rsid w:val="000D40E7"/>
    <w:rsid w:val="000D4AF6"/>
    <w:rsid w:val="000D4C07"/>
    <w:rsid w:val="000D584F"/>
    <w:rsid w:val="000D7558"/>
    <w:rsid w:val="000E00A6"/>
    <w:rsid w:val="000E071E"/>
    <w:rsid w:val="000E0DEE"/>
    <w:rsid w:val="000E181D"/>
    <w:rsid w:val="000E27AA"/>
    <w:rsid w:val="000E337A"/>
    <w:rsid w:val="000E4350"/>
    <w:rsid w:val="000E4408"/>
    <w:rsid w:val="000E4BCA"/>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591E"/>
    <w:rsid w:val="001068D2"/>
    <w:rsid w:val="001069F2"/>
    <w:rsid w:val="001103BD"/>
    <w:rsid w:val="00111208"/>
    <w:rsid w:val="001115E4"/>
    <w:rsid w:val="00111808"/>
    <w:rsid w:val="0011339F"/>
    <w:rsid w:val="00113B8F"/>
    <w:rsid w:val="00113EC8"/>
    <w:rsid w:val="00114E96"/>
    <w:rsid w:val="0011644A"/>
    <w:rsid w:val="00117332"/>
    <w:rsid w:val="001175B7"/>
    <w:rsid w:val="001204DD"/>
    <w:rsid w:val="00122839"/>
    <w:rsid w:val="001237AC"/>
    <w:rsid w:val="00124E12"/>
    <w:rsid w:val="0012673D"/>
    <w:rsid w:val="001269B8"/>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21"/>
    <w:rsid w:val="00150175"/>
    <w:rsid w:val="001502C8"/>
    <w:rsid w:val="0015130F"/>
    <w:rsid w:val="00155BFD"/>
    <w:rsid w:val="00157390"/>
    <w:rsid w:val="00160998"/>
    <w:rsid w:val="00160CD6"/>
    <w:rsid w:val="00162308"/>
    <w:rsid w:val="0016316A"/>
    <w:rsid w:val="00164171"/>
    <w:rsid w:val="00164E58"/>
    <w:rsid w:val="00165033"/>
    <w:rsid w:val="001670EA"/>
    <w:rsid w:val="001674A0"/>
    <w:rsid w:val="00170A50"/>
    <w:rsid w:val="00173DE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6196"/>
    <w:rsid w:val="001B7E0C"/>
    <w:rsid w:val="001C0674"/>
    <w:rsid w:val="001C1954"/>
    <w:rsid w:val="001C226F"/>
    <w:rsid w:val="001C40C9"/>
    <w:rsid w:val="001C66AC"/>
    <w:rsid w:val="001C6754"/>
    <w:rsid w:val="001C6E05"/>
    <w:rsid w:val="001C77F0"/>
    <w:rsid w:val="001D22D2"/>
    <w:rsid w:val="001D30C9"/>
    <w:rsid w:val="001D445B"/>
    <w:rsid w:val="001D46A0"/>
    <w:rsid w:val="001D50C2"/>
    <w:rsid w:val="001D7CA4"/>
    <w:rsid w:val="001D7E58"/>
    <w:rsid w:val="001E30A0"/>
    <w:rsid w:val="001E4D4F"/>
    <w:rsid w:val="001E57CF"/>
    <w:rsid w:val="001E5981"/>
    <w:rsid w:val="001E5E76"/>
    <w:rsid w:val="001E5EE3"/>
    <w:rsid w:val="001E6115"/>
    <w:rsid w:val="001E6826"/>
    <w:rsid w:val="001E6E8E"/>
    <w:rsid w:val="001E701F"/>
    <w:rsid w:val="001E74BA"/>
    <w:rsid w:val="001E7B9F"/>
    <w:rsid w:val="001F01FB"/>
    <w:rsid w:val="001F0658"/>
    <w:rsid w:val="001F0E92"/>
    <w:rsid w:val="001F14FF"/>
    <w:rsid w:val="001F1987"/>
    <w:rsid w:val="001F23BD"/>
    <w:rsid w:val="001F34DA"/>
    <w:rsid w:val="001F4DAC"/>
    <w:rsid w:val="001F5019"/>
    <w:rsid w:val="001F51C5"/>
    <w:rsid w:val="001F67AA"/>
    <w:rsid w:val="001F7599"/>
    <w:rsid w:val="002006C9"/>
    <w:rsid w:val="00200BBE"/>
    <w:rsid w:val="002014A0"/>
    <w:rsid w:val="00204B22"/>
    <w:rsid w:val="00204B3A"/>
    <w:rsid w:val="0020535A"/>
    <w:rsid w:val="002055CB"/>
    <w:rsid w:val="00206955"/>
    <w:rsid w:val="00210309"/>
    <w:rsid w:val="002103C5"/>
    <w:rsid w:val="00212FB8"/>
    <w:rsid w:val="00213709"/>
    <w:rsid w:val="002149AF"/>
    <w:rsid w:val="00214A86"/>
    <w:rsid w:val="00215AAA"/>
    <w:rsid w:val="00215B87"/>
    <w:rsid w:val="0021683C"/>
    <w:rsid w:val="00220EEB"/>
    <w:rsid w:val="00221985"/>
    <w:rsid w:val="00221EC5"/>
    <w:rsid w:val="00222A7A"/>
    <w:rsid w:val="00224A2C"/>
    <w:rsid w:val="00225217"/>
    <w:rsid w:val="002256D9"/>
    <w:rsid w:val="00225EB7"/>
    <w:rsid w:val="00226577"/>
    <w:rsid w:val="0022687C"/>
    <w:rsid w:val="00226B50"/>
    <w:rsid w:val="002306F8"/>
    <w:rsid w:val="002312F4"/>
    <w:rsid w:val="002313A2"/>
    <w:rsid w:val="00231FC7"/>
    <w:rsid w:val="0023253E"/>
    <w:rsid w:val="00232930"/>
    <w:rsid w:val="00232A95"/>
    <w:rsid w:val="00232DD9"/>
    <w:rsid w:val="00233403"/>
    <w:rsid w:val="00233440"/>
    <w:rsid w:val="00233D0E"/>
    <w:rsid w:val="00236450"/>
    <w:rsid w:val="0023765A"/>
    <w:rsid w:val="00237921"/>
    <w:rsid w:val="002408CE"/>
    <w:rsid w:val="00241311"/>
    <w:rsid w:val="00242E22"/>
    <w:rsid w:val="0024336B"/>
    <w:rsid w:val="0024424F"/>
    <w:rsid w:val="00244D28"/>
    <w:rsid w:val="0024511A"/>
    <w:rsid w:val="00245720"/>
    <w:rsid w:val="00245A6F"/>
    <w:rsid w:val="00245FD5"/>
    <w:rsid w:val="002477DF"/>
    <w:rsid w:val="00250A57"/>
    <w:rsid w:val="00251AD6"/>
    <w:rsid w:val="00252C17"/>
    <w:rsid w:val="0025307F"/>
    <w:rsid w:val="002551BD"/>
    <w:rsid w:val="002568D0"/>
    <w:rsid w:val="002600EF"/>
    <w:rsid w:val="00260AEE"/>
    <w:rsid w:val="00262661"/>
    <w:rsid w:val="002632DF"/>
    <w:rsid w:val="00263946"/>
    <w:rsid w:val="002640BA"/>
    <w:rsid w:val="00264CF2"/>
    <w:rsid w:val="00266912"/>
    <w:rsid w:val="00267587"/>
    <w:rsid w:val="002675C8"/>
    <w:rsid w:val="00267760"/>
    <w:rsid w:val="0027023C"/>
    <w:rsid w:val="00271589"/>
    <w:rsid w:val="00273177"/>
    <w:rsid w:val="00274B93"/>
    <w:rsid w:val="00274F8B"/>
    <w:rsid w:val="00275074"/>
    <w:rsid w:val="002763E9"/>
    <w:rsid w:val="00276736"/>
    <w:rsid w:val="0027773D"/>
    <w:rsid w:val="00284E32"/>
    <w:rsid w:val="002851EB"/>
    <w:rsid w:val="00285510"/>
    <w:rsid w:val="00285B03"/>
    <w:rsid w:val="00285DE2"/>
    <w:rsid w:val="0028616D"/>
    <w:rsid w:val="00286965"/>
    <w:rsid w:val="0029136E"/>
    <w:rsid w:val="00291F26"/>
    <w:rsid w:val="00292399"/>
    <w:rsid w:val="00294445"/>
    <w:rsid w:val="00294B4D"/>
    <w:rsid w:val="002960D5"/>
    <w:rsid w:val="002A1062"/>
    <w:rsid w:val="002A1223"/>
    <w:rsid w:val="002A2012"/>
    <w:rsid w:val="002A2413"/>
    <w:rsid w:val="002A2F5E"/>
    <w:rsid w:val="002A352A"/>
    <w:rsid w:val="002A3911"/>
    <w:rsid w:val="002A607D"/>
    <w:rsid w:val="002B132E"/>
    <w:rsid w:val="002B2813"/>
    <w:rsid w:val="002B2D29"/>
    <w:rsid w:val="002B3BBD"/>
    <w:rsid w:val="002B3D8E"/>
    <w:rsid w:val="002B5CF4"/>
    <w:rsid w:val="002C025A"/>
    <w:rsid w:val="002C0C4B"/>
    <w:rsid w:val="002C1EEA"/>
    <w:rsid w:val="002C3FF9"/>
    <w:rsid w:val="002C47AD"/>
    <w:rsid w:val="002C6034"/>
    <w:rsid w:val="002C635B"/>
    <w:rsid w:val="002C7CFF"/>
    <w:rsid w:val="002D0BC6"/>
    <w:rsid w:val="002D17C5"/>
    <w:rsid w:val="002D365F"/>
    <w:rsid w:val="002D51DF"/>
    <w:rsid w:val="002D68C2"/>
    <w:rsid w:val="002D7609"/>
    <w:rsid w:val="002D7C86"/>
    <w:rsid w:val="002E0692"/>
    <w:rsid w:val="002E1D74"/>
    <w:rsid w:val="002E2943"/>
    <w:rsid w:val="002E2CF1"/>
    <w:rsid w:val="002E34AF"/>
    <w:rsid w:val="002E4AAC"/>
    <w:rsid w:val="002E4FC7"/>
    <w:rsid w:val="002E53DE"/>
    <w:rsid w:val="002E563B"/>
    <w:rsid w:val="002E62D2"/>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ECE"/>
    <w:rsid w:val="0031393C"/>
    <w:rsid w:val="00313CB0"/>
    <w:rsid w:val="00313F96"/>
    <w:rsid w:val="003150CE"/>
    <w:rsid w:val="00315AAB"/>
    <w:rsid w:val="003175E1"/>
    <w:rsid w:val="003179ED"/>
    <w:rsid w:val="00320299"/>
    <w:rsid w:val="00321154"/>
    <w:rsid w:val="003211B0"/>
    <w:rsid w:val="00321EDA"/>
    <w:rsid w:val="003224AA"/>
    <w:rsid w:val="003224E7"/>
    <w:rsid w:val="003236A6"/>
    <w:rsid w:val="00325D7A"/>
    <w:rsid w:val="00326145"/>
    <w:rsid w:val="00327163"/>
    <w:rsid w:val="00327305"/>
    <w:rsid w:val="00327531"/>
    <w:rsid w:val="00327C0D"/>
    <w:rsid w:val="00330187"/>
    <w:rsid w:val="00331C77"/>
    <w:rsid w:val="00331C91"/>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408B"/>
    <w:rsid w:val="00345405"/>
    <w:rsid w:val="00345BA1"/>
    <w:rsid w:val="00345DDD"/>
    <w:rsid w:val="00346FED"/>
    <w:rsid w:val="00351130"/>
    <w:rsid w:val="00351E01"/>
    <w:rsid w:val="00352D21"/>
    <w:rsid w:val="003537D0"/>
    <w:rsid w:val="0035443D"/>
    <w:rsid w:val="003547FF"/>
    <w:rsid w:val="00354FEE"/>
    <w:rsid w:val="003558D1"/>
    <w:rsid w:val="00356275"/>
    <w:rsid w:val="00356C0B"/>
    <w:rsid w:val="00357B9C"/>
    <w:rsid w:val="00361412"/>
    <w:rsid w:val="003615CA"/>
    <w:rsid w:val="00362198"/>
    <w:rsid w:val="003642A6"/>
    <w:rsid w:val="0036432F"/>
    <w:rsid w:val="00364763"/>
    <w:rsid w:val="00367337"/>
    <w:rsid w:val="00367367"/>
    <w:rsid w:val="003674E5"/>
    <w:rsid w:val="00367FD8"/>
    <w:rsid w:val="00370B63"/>
    <w:rsid w:val="00370FCC"/>
    <w:rsid w:val="003711AF"/>
    <w:rsid w:val="003735C6"/>
    <w:rsid w:val="00374848"/>
    <w:rsid w:val="003757A1"/>
    <w:rsid w:val="00375D09"/>
    <w:rsid w:val="00376970"/>
    <w:rsid w:val="0037739D"/>
    <w:rsid w:val="0037751C"/>
    <w:rsid w:val="00380B66"/>
    <w:rsid w:val="00380F3F"/>
    <w:rsid w:val="00382232"/>
    <w:rsid w:val="00382F1A"/>
    <w:rsid w:val="00383082"/>
    <w:rsid w:val="00383282"/>
    <w:rsid w:val="00383658"/>
    <w:rsid w:val="0038412E"/>
    <w:rsid w:val="003852BC"/>
    <w:rsid w:val="00385503"/>
    <w:rsid w:val="003857FE"/>
    <w:rsid w:val="00386053"/>
    <w:rsid w:val="0038771D"/>
    <w:rsid w:val="00392491"/>
    <w:rsid w:val="00393E44"/>
    <w:rsid w:val="0039747B"/>
    <w:rsid w:val="00397AB6"/>
    <w:rsid w:val="00397ACA"/>
    <w:rsid w:val="003A10C3"/>
    <w:rsid w:val="003A3F6D"/>
    <w:rsid w:val="003A4A40"/>
    <w:rsid w:val="003A597F"/>
    <w:rsid w:val="003A71A8"/>
    <w:rsid w:val="003B00CA"/>
    <w:rsid w:val="003B030B"/>
    <w:rsid w:val="003B0432"/>
    <w:rsid w:val="003B0821"/>
    <w:rsid w:val="003B0BE9"/>
    <w:rsid w:val="003B2E9B"/>
    <w:rsid w:val="003B2F8D"/>
    <w:rsid w:val="003B4FAA"/>
    <w:rsid w:val="003B547A"/>
    <w:rsid w:val="003B54ED"/>
    <w:rsid w:val="003B75B9"/>
    <w:rsid w:val="003C087B"/>
    <w:rsid w:val="003C0DA2"/>
    <w:rsid w:val="003C1A18"/>
    <w:rsid w:val="003C5C41"/>
    <w:rsid w:val="003C7461"/>
    <w:rsid w:val="003D0788"/>
    <w:rsid w:val="003D0FDC"/>
    <w:rsid w:val="003D132A"/>
    <w:rsid w:val="003D1517"/>
    <w:rsid w:val="003D1D50"/>
    <w:rsid w:val="003D232D"/>
    <w:rsid w:val="003D2938"/>
    <w:rsid w:val="003D3A94"/>
    <w:rsid w:val="003D3FBA"/>
    <w:rsid w:val="003D402B"/>
    <w:rsid w:val="003D44E7"/>
    <w:rsid w:val="003D5843"/>
    <w:rsid w:val="003D6EF0"/>
    <w:rsid w:val="003D764F"/>
    <w:rsid w:val="003E0667"/>
    <w:rsid w:val="003E0BCE"/>
    <w:rsid w:val="003E1084"/>
    <w:rsid w:val="003E13E0"/>
    <w:rsid w:val="003E1660"/>
    <w:rsid w:val="003E1CD1"/>
    <w:rsid w:val="003E1DA6"/>
    <w:rsid w:val="003E2A2D"/>
    <w:rsid w:val="003E64A9"/>
    <w:rsid w:val="003E7905"/>
    <w:rsid w:val="003F0336"/>
    <w:rsid w:val="003F3D77"/>
    <w:rsid w:val="003F5547"/>
    <w:rsid w:val="003F5C40"/>
    <w:rsid w:val="003F6E12"/>
    <w:rsid w:val="003F75ED"/>
    <w:rsid w:val="004002B7"/>
    <w:rsid w:val="00400F31"/>
    <w:rsid w:val="00403856"/>
    <w:rsid w:val="00406B4D"/>
    <w:rsid w:val="004117C0"/>
    <w:rsid w:val="00413626"/>
    <w:rsid w:val="0041443C"/>
    <w:rsid w:val="0041488F"/>
    <w:rsid w:val="004154F7"/>
    <w:rsid w:val="00416D44"/>
    <w:rsid w:val="004176FF"/>
    <w:rsid w:val="00417A15"/>
    <w:rsid w:val="00421A27"/>
    <w:rsid w:val="00421D0A"/>
    <w:rsid w:val="004241C5"/>
    <w:rsid w:val="00424FA7"/>
    <w:rsid w:val="00425D2C"/>
    <w:rsid w:val="00425FE5"/>
    <w:rsid w:val="00426A87"/>
    <w:rsid w:val="00427097"/>
    <w:rsid w:val="004309D8"/>
    <w:rsid w:val="004313D1"/>
    <w:rsid w:val="00432110"/>
    <w:rsid w:val="00433221"/>
    <w:rsid w:val="00433EBE"/>
    <w:rsid w:val="00434406"/>
    <w:rsid w:val="004372A5"/>
    <w:rsid w:val="004402CE"/>
    <w:rsid w:val="00440FED"/>
    <w:rsid w:val="00441B92"/>
    <w:rsid w:val="0044474B"/>
    <w:rsid w:val="00445FF7"/>
    <w:rsid w:val="004508A8"/>
    <w:rsid w:val="00453341"/>
    <w:rsid w:val="004545C6"/>
    <w:rsid w:val="00454DCA"/>
    <w:rsid w:val="0045583B"/>
    <w:rsid w:val="00456544"/>
    <w:rsid w:val="00456649"/>
    <w:rsid w:val="004567B7"/>
    <w:rsid w:val="00456856"/>
    <w:rsid w:val="00460520"/>
    <w:rsid w:val="00461210"/>
    <w:rsid w:val="004614AD"/>
    <w:rsid w:val="00461AAC"/>
    <w:rsid w:val="00462490"/>
    <w:rsid w:val="00463826"/>
    <w:rsid w:val="00465299"/>
    <w:rsid w:val="00466A0F"/>
    <w:rsid w:val="0046795B"/>
    <w:rsid w:val="004708C0"/>
    <w:rsid w:val="004715CB"/>
    <w:rsid w:val="00471863"/>
    <w:rsid w:val="0047392F"/>
    <w:rsid w:val="00473A14"/>
    <w:rsid w:val="004745A9"/>
    <w:rsid w:val="00474871"/>
    <w:rsid w:val="00474CA8"/>
    <w:rsid w:val="00474E43"/>
    <w:rsid w:val="0048076D"/>
    <w:rsid w:val="00481624"/>
    <w:rsid w:val="00481765"/>
    <w:rsid w:val="00481D90"/>
    <w:rsid w:val="00482CD4"/>
    <w:rsid w:val="00483245"/>
    <w:rsid w:val="00483261"/>
    <w:rsid w:val="00484322"/>
    <w:rsid w:val="00485B23"/>
    <w:rsid w:val="00486293"/>
    <w:rsid w:val="004874E4"/>
    <w:rsid w:val="0049070D"/>
    <w:rsid w:val="0049109A"/>
    <w:rsid w:val="00491BE4"/>
    <w:rsid w:val="00491DB2"/>
    <w:rsid w:val="00492877"/>
    <w:rsid w:val="00495BA6"/>
    <w:rsid w:val="00496DC2"/>
    <w:rsid w:val="00496E75"/>
    <w:rsid w:val="004A014C"/>
    <w:rsid w:val="004A0291"/>
    <w:rsid w:val="004A0AA8"/>
    <w:rsid w:val="004A1FE4"/>
    <w:rsid w:val="004A24EA"/>
    <w:rsid w:val="004A2CA9"/>
    <w:rsid w:val="004A33EF"/>
    <w:rsid w:val="004A34C9"/>
    <w:rsid w:val="004A3CB5"/>
    <w:rsid w:val="004A537D"/>
    <w:rsid w:val="004A67F0"/>
    <w:rsid w:val="004A71C3"/>
    <w:rsid w:val="004A7769"/>
    <w:rsid w:val="004B1C14"/>
    <w:rsid w:val="004B23AD"/>
    <w:rsid w:val="004B27BE"/>
    <w:rsid w:val="004B2965"/>
    <w:rsid w:val="004B4224"/>
    <w:rsid w:val="004B4297"/>
    <w:rsid w:val="004B4647"/>
    <w:rsid w:val="004B6B25"/>
    <w:rsid w:val="004B7455"/>
    <w:rsid w:val="004B74FF"/>
    <w:rsid w:val="004B7CE4"/>
    <w:rsid w:val="004C0401"/>
    <w:rsid w:val="004C0C49"/>
    <w:rsid w:val="004C118D"/>
    <w:rsid w:val="004C183D"/>
    <w:rsid w:val="004C3EC7"/>
    <w:rsid w:val="004C3EEE"/>
    <w:rsid w:val="004C483D"/>
    <w:rsid w:val="004C4D15"/>
    <w:rsid w:val="004C6DA5"/>
    <w:rsid w:val="004C795A"/>
    <w:rsid w:val="004C7F93"/>
    <w:rsid w:val="004D26B8"/>
    <w:rsid w:val="004D38C2"/>
    <w:rsid w:val="004D41DC"/>
    <w:rsid w:val="004D4FBD"/>
    <w:rsid w:val="004D4FC0"/>
    <w:rsid w:val="004D6381"/>
    <w:rsid w:val="004D7DA8"/>
    <w:rsid w:val="004E2892"/>
    <w:rsid w:val="004E362B"/>
    <w:rsid w:val="004E3681"/>
    <w:rsid w:val="004E3D74"/>
    <w:rsid w:val="004E43BB"/>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2B9"/>
    <w:rsid w:val="00514C91"/>
    <w:rsid w:val="005153CE"/>
    <w:rsid w:val="00516241"/>
    <w:rsid w:val="00516549"/>
    <w:rsid w:val="00516FD9"/>
    <w:rsid w:val="0051791D"/>
    <w:rsid w:val="00520D6D"/>
    <w:rsid w:val="00523E75"/>
    <w:rsid w:val="005243E0"/>
    <w:rsid w:val="005256F3"/>
    <w:rsid w:val="005260AC"/>
    <w:rsid w:val="005265A3"/>
    <w:rsid w:val="00526783"/>
    <w:rsid w:val="00527FB1"/>
    <w:rsid w:val="00530CF2"/>
    <w:rsid w:val="0053162F"/>
    <w:rsid w:val="00531777"/>
    <w:rsid w:val="0053281C"/>
    <w:rsid w:val="005340C9"/>
    <w:rsid w:val="0053737A"/>
    <w:rsid w:val="005375FE"/>
    <w:rsid w:val="00541927"/>
    <w:rsid w:val="0054195A"/>
    <w:rsid w:val="005420DE"/>
    <w:rsid w:val="00542249"/>
    <w:rsid w:val="005431F5"/>
    <w:rsid w:val="00543707"/>
    <w:rsid w:val="005439D2"/>
    <w:rsid w:val="00543EBB"/>
    <w:rsid w:val="00544213"/>
    <w:rsid w:val="00544DEF"/>
    <w:rsid w:val="005453F3"/>
    <w:rsid w:val="00545549"/>
    <w:rsid w:val="005469F5"/>
    <w:rsid w:val="00546B08"/>
    <w:rsid w:val="00546F36"/>
    <w:rsid w:val="005518ED"/>
    <w:rsid w:val="00552093"/>
    <w:rsid w:val="00553A32"/>
    <w:rsid w:val="00553E36"/>
    <w:rsid w:val="00554E4B"/>
    <w:rsid w:val="0055519C"/>
    <w:rsid w:val="00555F67"/>
    <w:rsid w:val="005604F1"/>
    <w:rsid w:val="005606A4"/>
    <w:rsid w:val="005607B8"/>
    <w:rsid w:val="00560CF5"/>
    <w:rsid w:val="00562610"/>
    <w:rsid w:val="0056272D"/>
    <w:rsid w:val="00562BAB"/>
    <w:rsid w:val="0056308E"/>
    <w:rsid w:val="005638C1"/>
    <w:rsid w:val="00563F16"/>
    <w:rsid w:val="0056415C"/>
    <w:rsid w:val="005649BF"/>
    <w:rsid w:val="005650ED"/>
    <w:rsid w:val="00565869"/>
    <w:rsid w:val="00565E11"/>
    <w:rsid w:val="00567415"/>
    <w:rsid w:val="00567610"/>
    <w:rsid w:val="00570D9F"/>
    <w:rsid w:val="00570FB9"/>
    <w:rsid w:val="00571CA8"/>
    <w:rsid w:val="00572880"/>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0BFF"/>
    <w:rsid w:val="005A2DB7"/>
    <w:rsid w:val="005A34D5"/>
    <w:rsid w:val="005A4904"/>
    <w:rsid w:val="005A515A"/>
    <w:rsid w:val="005A704D"/>
    <w:rsid w:val="005B1B92"/>
    <w:rsid w:val="005B3C6D"/>
    <w:rsid w:val="005B4045"/>
    <w:rsid w:val="005B609E"/>
    <w:rsid w:val="005B6CAC"/>
    <w:rsid w:val="005B6DF6"/>
    <w:rsid w:val="005B7B7D"/>
    <w:rsid w:val="005C099C"/>
    <w:rsid w:val="005C1948"/>
    <w:rsid w:val="005C22F9"/>
    <w:rsid w:val="005C263C"/>
    <w:rsid w:val="005C2679"/>
    <w:rsid w:val="005C5870"/>
    <w:rsid w:val="005D059A"/>
    <w:rsid w:val="005D07C5"/>
    <w:rsid w:val="005D1B01"/>
    <w:rsid w:val="005D21B7"/>
    <w:rsid w:val="005D4302"/>
    <w:rsid w:val="005D5A20"/>
    <w:rsid w:val="005D786C"/>
    <w:rsid w:val="005E00E5"/>
    <w:rsid w:val="005E049F"/>
    <w:rsid w:val="005E1E12"/>
    <w:rsid w:val="005E3073"/>
    <w:rsid w:val="005E316A"/>
    <w:rsid w:val="005F0108"/>
    <w:rsid w:val="005F043C"/>
    <w:rsid w:val="005F0ECC"/>
    <w:rsid w:val="005F21A5"/>
    <w:rsid w:val="005F2470"/>
    <w:rsid w:val="005F28C6"/>
    <w:rsid w:val="005F3F16"/>
    <w:rsid w:val="005F52CC"/>
    <w:rsid w:val="005F5E6F"/>
    <w:rsid w:val="005F681C"/>
    <w:rsid w:val="005F6BD4"/>
    <w:rsid w:val="005F7188"/>
    <w:rsid w:val="005F7985"/>
    <w:rsid w:val="005F79A9"/>
    <w:rsid w:val="00600CEB"/>
    <w:rsid w:val="00602A78"/>
    <w:rsid w:val="00602A84"/>
    <w:rsid w:val="00602AA1"/>
    <w:rsid w:val="00604367"/>
    <w:rsid w:val="006044BE"/>
    <w:rsid w:val="0060475F"/>
    <w:rsid w:val="006060C2"/>
    <w:rsid w:val="00606A26"/>
    <w:rsid w:val="00607D81"/>
    <w:rsid w:val="00610747"/>
    <w:rsid w:val="00610A28"/>
    <w:rsid w:val="00610E03"/>
    <w:rsid w:val="006111A1"/>
    <w:rsid w:val="0061176E"/>
    <w:rsid w:val="006133F1"/>
    <w:rsid w:val="00614CD1"/>
    <w:rsid w:val="0061567B"/>
    <w:rsid w:val="0062152A"/>
    <w:rsid w:val="00623583"/>
    <w:rsid w:val="0062462F"/>
    <w:rsid w:val="00624BA1"/>
    <w:rsid w:val="0062661B"/>
    <w:rsid w:val="00630118"/>
    <w:rsid w:val="006304FB"/>
    <w:rsid w:val="00630514"/>
    <w:rsid w:val="006310AE"/>
    <w:rsid w:val="00631762"/>
    <w:rsid w:val="00632196"/>
    <w:rsid w:val="00632BA2"/>
    <w:rsid w:val="00633BF2"/>
    <w:rsid w:val="00633F67"/>
    <w:rsid w:val="006345C3"/>
    <w:rsid w:val="006362F9"/>
    <w:rsid w:val="006369A9"/>
    <w:rsid w:val="006373CD"/>
    <w:rsid w:val="0064165D"/>
    <w:rsid w:val="00642351"/>
    <w:rsid w:val="00642E8C"/>
    <w:rsid w:val="006433BD"/>
    <w:rsid w:val="00643784"/>
    <w:rsid w:val="00644186"/>
    <w:rsid w:val="00644A21"/>
    <w:rsid w:val="00645C9F"/>
    <w:rsid w:val="00646305"/>
    <w:rsid w:val="00646A6C"/>
    <w:rsid w:val="006475E6"/>
    <w:rsid w:val="0065017E"/>
    <w:rsid w:val="006508B9"/>
    <w:rsid w:val="00650CA1"/>
    <w:rsid w:val="00650F1D"/>
    <w:rsid w:val="0065143C"/>
    <w:rsid w:val="00651854"/>
    <w:rsid w:val="00652578"/>
    <w:rsid w:val="006539E8"/>
    <w:rsid w:val="00654D94"/>
    <w:rsid w:val="006565D8"/>
    <w:rsid w:val="00656B96"/>
    <w:rsid w:val="0065736B"/>
    <w:rsid w:val="006578E4"/>
    <w:rsid w:val="00657AE5"/>
    <w:rsid w:val="006619B0"/>
    <w:rsid w:val="00662012"/>
    <w:rsid w:val="00662543"/>
    <w:rsid w:val="006626D0"/>
    <w:rsid w:val="00664E8C"/>
    <w:rsid w:val="00665F7C"/>
    <w:rsid w:val="006666E7"/>
    <w:rsid w:val="0066699A"/>
    <w:rsid w:val="00666DFC"/>
    <w:rsid w:val="00666EBB"/>
    <w:rsid w:val="0066779E"/>
    <w:rsid w:val="0067269D"/>
    <w:rsid w:val="00672988"/>
    <w:rsid w:val="00672C64"/>
    <w:rsid w:val="0067357C"/>
    <w:rsid w:val="00674E6A"/>
    <w:rsid w:val="00674E76"/>
    <w:rsid w:val="0067531E"/>
    <w:rsid w:val="00675CF4"/>
    <w:rsid w:val="00676A64"/>
    <w:rsid w:val="00677925"/>
    <w:rsid w:val="00680F46"/>
    <w:rsid w:val="00681FDC"/>
    <w:rsid w:val="00682B53"/>
    <w:rsid w:val="00682F27"/>
    <w:rsid w:val="006859DB"/>
    <w:rsid w:val="00686B55"/>
    <w:rsid w:val="006908A5"/>
    <w:rsid w:val="00690E2E"/>
    <w:rsid w:val="006915D7"/>
    <w:rsid w:val="00692814"/>
    <w:rsid w:val="006932E7"/>
    <w:rsid w:val="00693347"/>
    <w:rsid w:val="0069334C"/>
    <w:rsid w:val="00693C64"/>
    <w:rsid w:val="006968AD"/>
    <w:rsid w:val="00696D63"/>
    <w:rsid w:val="006A032F"/>
    <w:rsid w:val="006A0610"/>
    <w:rsid w:val="006A146E"/>
    <w:rsid w:val="006A36BE"/>
    <w:rsid w:val="006A41AE"/>
    <w:rsid w:val="006A4856"/>
    <w:rsid w:val="006A564B"/>
    <w:rsid w:val="006B1545"/>
    <w:rsid w:val="006B2DA7"/>
    <w:rsid w:val="006B2F4D"/>
    <w:rsid w:val="006B3682"/>
    <w:rsid w:val="006B47DA"/>
    <w:rsid w:val="006B48CB"/>
    <w:rsid w:val="006C1445"/>
    <w:rsid w:val="006C2EBB"/>
    <w:rsid w:val="006C3AB0"/>
    <w:rsid w:val="006C4FC1"/>
    <w:rsid w:val="006C51A5"/>
    <w:rsid w:val="006C529D"/>
    <w:rsid w:val="006D0C12"/>
    <w:rsid w:val="006D0D07"/>
    <w:rsid w:val="006D0E6B"/>
    <w:rsid w:val="006D2146"/>
    <w:rsid w:val="006D4848"/>
    <w:rsid w:val="006D632E"/>
    <w:rsid w:val="006E094A"/>
    <w:rsid w:val="006E12B1"/>
    <w:rsid w:val="006E13D1"/>
    <w:rsid w:val="006E4D0C"/>
    <w:rsid w:val="006E4D1B"/>
    <w:rsid w:val="006E5B78"/>
    <w:rsid w:val="006E6BA3"/>
    <w:rsid w:val="006F1116"/>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36A3"/>
    <w:rsid w:val="007239B6"/>
    <w:rsid w:val="0072490A"/>
    <w:rsid w:val="0072517D"/>
    <w:rsid w:val="00726878"/>
    <w:rsid w:val="00727BD0"/>
    <w:rsid w:val="00727DC0"/>
    <w:rsid w:val="0073124A"/>
    <w:rsid w:val="00731B79"/>
    <w:rsid w:val="00733893"/>
    <w:rsid w:val="00734A05"/>
    <w:rsid w:val="00735C6F"/>
    <w:rsid w:val="00735CA7"/>
    <w:rsid w:val="0073635D"/>
    <w:rsid w:val="00742A6A"/>
    <w:rsid w:val="00742B44"/>
    <w:rsid w:val="0074304C"/>
    <w:rsid w:val="007472D5"/>
    <w:rsid w:val="00753BB5"/>
    <w:rsid w:val="00756832"/>
    <w:rsid w:val="007626D0"/>
    <w:rsid w:val="00763AB0"/>
    <w:rsid w:val="007651CA"/>
    <w:rsid w:val="00765D66"/>
    <w:rsid w:val="00767519"/>
    <w:rsid w:val="007704E1"/>
    <w:rsid w:val="007705EE"/>
    <w:rsid w:val="00770E5C"/>
    <w:rsid w:val="00772569"/>
    <w:rsid w:val="00772E8C"/>
    <w:rsid w:val="007736D3"/>
    <w:rsid w:val="0077500F"/>
    <w:rsid w:val="0077548E"/>
    <w:rsid w:val="007760CE"/>
    <w:rsid w:val="00777315"/>
    <w:rsid w:val="007802E4"/>
    <w:rsid w:val="00780919"/>
    <w:rsid w:val="00781589"/>
    <w:rsid w:val="007826C8"/>
    <w:rsid w:val="00784190"/>
    <w:rsid w:val="0078457B"/>
    <w:rsid w:val="00784756"/>
    <w:rsid w:val="0078539D"/>
    <w:rsid w:val="007856C1"/>
    <w:rsid w:val="00786A85"/>
    <w:rsid w:val="00787051"/>
    <w:rsid w:val="00787CD0"/>
    <w:rsid w:val="0079018D"/>
    <w:rsid w:val="00791A00"/>
    <w:rsid w:val="00792CEE"/>
    <w:rsid w:val="0079367B"/>
    <w:rsid w:val="007961E7"/>
    <w:rsid w:val="007962B4"/>
    <w:rsid w:val="00796F15"/>
    <w:rsid w:val="007A125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B7B88"/>
    <w:rsid w:val="007C0802"/>
    <w:rsid w:val="007C12BE"/>
    <w:rsid w:val="007C2739"/>
    <w:rsid w:val="007C4B0F"/>
    <w:rsid w:val="007C4DAD"/>
    <w:rsid w:val="007C53C2"/>
    <w:rsid w:val="007C5830"/>
    <w:rsid w:val="007C5DB8"/>
    <w:rsid w:val="007C6089"/>
    <w:rsid w:val="007C6CA2"/>
    <w:rsid w:val="007D05B2"/>
    <w:rsid w:val="007D0C44"/>
    <w:rsid w:val="007D173A"/>
    <w:rsid w:val="007D1972"/>
    <w:rsid w:val="007D1F33"/>
    <w:rsid w:val="007D3307"/>
    <w:rsid w:val="007D5E27"/>
    <w:rsid w:val="007D6F64"/>
    <w:rsid w:val="007E22C9"/>
    <w:rsid w:val="007E25AB"/>
    <w:rsid w:val="007E44FC"/>
    <w:rsid w:val="007E5AC2"/>
    <w:rsid w:val="007E79C5"/>
    <w:rsid w:val="007F18A4"/>
    <w:rsid w:val="007F2845"/>
    <w:rsid w:val="007F43BC"/>
    <w:rsid w:val="007F4740"/>
    <w:rsid w:val="007F7BF4"/>
    <w:rsid w:val="0080043A"/>
    <w:rsid w:val="008006C6"/>
    <w:rsid w:val="00800C52"/>
    <w:rsid w:val="00801085"/>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5BED"/>
    <w:rsid w:val="00826C7B"/>
    <w:rsid w:val="00826DD9"/>
    <w:rsid w:val="00826E01"/>
    <w:rsid w:val="008277A8"/>
    <w:rsid w:val="008278B6"/>
    <w:rsid w:val="008307ED"/>
    <w:rsid w:val="00832C3E"/>
    <w:rsid w:val="0083350F"/>
    <w:rsid w:val="00834358"/>
    <w:rsid w:val="008346BD"/>
    <w:rsid w:val="00834923"/>
    <w:rsid w:val="00836B7A"/>
    <w:rsid w:val="008409AA"/>
    <w:rsid w:val="00840FB8"/>
    <w:rsid w:val="00843A7A"/>
    <w:rsid w:val="008447F5"/>
    <w:rsid w:val="00846292"/>
    <w:rsid w:val="008506E1"/>
    <w:rsid w:val="008506EC"/>
    <w:rsid w:val="008515EE"/>
    <w:rsid w:val="008528D3"/>
    <w:rsid w:val="00854553"/>
    <w:rsid w:val="00855B86"/>
    <w:rsid w:val="00860143"/>
    <w:rsid w:val="00860874"/>
    <w:rsid w:val="008609A3"/>
    <w:rsid w:val="00862008"/>
    <w:rsid w:val="00862720"/>
    <w:rsid w:val="008628C8"/>
    <w:rsid w:val="00862B2A"/>
    <w:rsid w:val="008630B9"/>
    <w:rsid w:val="00863F37"/>
    <w:rsid w:val="0086406B"/>
    <w:rsid w:val="00864C8C"/>
    <w:rsid w:val="00867651"/>
    <w:rsid w:val="00873C8B"/>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1D1"/>
    <w:rsid w:val="008908E5"/>
    <w:rsid w:val="00890E72"/>
    <w:rsid w:val="00891216"/>
    <w:rsid w:val="00893725"/>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B53C4"/>
    <w:rsid w:val="008C2CFD"/>
    <w:rsid w:val="008C3A1C"/>
    <w:rsid w:val="008C603A"/>
    <w:rsid w:val="008C71C8"/>
    <w:rsid w:val="008D167D"/>
    <w:rsid w:val="008D492A"/>
    <w:rsid w:val="008D4B58"/>
    <w:rsid w:val="008D4B8A"/>
    <w:rsid w:val="008D6541"/>
    <w:rsid w:val="008D7D7B"/>
    <w:rsid w:val="008E0A01"/>
    <w:rsid w:val="008E0F52"/>
    <w:rsid w:val="008E2316"/>
    <w:rsid w:val="008E34BE"/>
    <w:rsid w:val="008E42CE"/>
    <w:rsid w:val="008E42F4"/>
    <w:rsid w:val="008E5657"/>
    <w:rsid w:val="008E5BD8"/>
    <w:rsid w:val="008E5E51"/>
    <w:rsid w:val="008E6EA4"/>
    <w:rsid w:val="008F00DB"/>
    <w:rsid w:val="008F1264"/>
    <w:rsid w:val="008F3B1B"/>
    <w:rsid w:val="008F47C6"/>
    <w:rsid w:val="008F700E"/>
    <w:rsid w:val="008F7126"/>
    <w:rsid w:val="009006A2"/>
    <w:rsid w:val="0090102B"/>
    <w:rsid w:val="00901448"/>
    <w:rsid w:val="009036BC"/>
    <w:rsid w:val="00903D30"/>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2BF"/>
    <w:rsid w:val="00925BE6"/>
    <w:rsid w:val="00926F61"/>
    <w:rsid w:val="00926FA9"/>
    <w:rsid w:val="0093123D"/>
    <w:rsid w:val="00931B61"/>
    <w:rsid w:val="009329F5"/>
    <w:rsid w:val="00933040"/>
    <w:rsid w:val="009330E9"/>
    <w:rsid w:val="00934BE7"/>
    <w:rsid w:val="00935B44"/>
    <w:rsid w:val="00935D15"/>
    <w:rsid w:val="009411FB"/>
    <w:rsid w:val="009414A9"/>
    <w:rsid w:val="00941B71"/>
    <w:rsid w:val="00941DF9"/>
    <w:rsid w:val="009421AD"/>
    <w:rsid w:val="0094221C"/>
    <w:rsid w:val="0094409C"/>
    <w:rsid w:val="00944159"/>
    <w:rsid w:val="009449B2"/>
    <w:rsid w:val="00944A82"/>
    <w:rsid w:val="00944BA5"/>
    <w:rsid w:val="00946C4D"/>
    <w:rsid w:val="0095100E"/>
    <w:rsid w:val="0095285B"/>
    <w:rsid w:val="0095323B"/>
    <w:rsid w:val="00953FE9"/>
    <w:rsid w:val="0095439A"/>
    <w:rsid w:val="0095481C"/>
    <w:rsid w:val="0095526F"/>
    <w:rsid w:val="009567E6"/>
    <w:rsid w:val="00957076"/>
    <w:rsid w:val="00957132"/>
    <w:rsid w:val="009576FD"/>
    <w:rsid w:val="009578EB"/>
    <w:rsid w:val="009578FF"/>
    <w:rsid w:val="00960446"/>
    <w:rsid w:val="0096049F"/>
    <w:rsid w:val="009610ED"/>
    <w:rsid w:val="009633BB"/>
    <w:rsid w:val="0096485F"/>
    <w:rsid w:val="0096511A"/>
    <w:rsid w:val="00967354"/>
    <w:rsid w:val="0096798B"/>
    <w:rsid w:val="00971592"/>
    <w:rsid w:val="00971DDF"/>
    <w:rsid w:val="009731D6"/>
    <w:rsid w:val="00974661"/>
    <w:rsid w:val="00974746"/>
    <w:rsid w:val="00975119"/>
    <w:rsid w:val="009761DC"/>
    <w:rsid w:val="009763ED"/>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28B1"/>
    <w:rsid w:val="00996306"/>
    <w:rsid w:val="00996744"/>
    <w:rsid w:val="00997CF4"/>
    <w:rsid w:val="00997D98"/>
    <w:rsid w:val="009A1169"/>
    <w:rsid w:val="009A1AAC"/>
    <w:rsid w:val="009A2D8B"/>
    <w:rsid w:val="009A3789"/>
    <w:rsid w:val="009A45A2"/>
    <w:rsid w:val="009A6919"/>
    <w:rsid w:val="009A6AC7"/>
    <w:rsid w:val="009B0408"/>
    <w:rsid w:val="009B0843"/>
    <w:rsid w:val="009B1E47"/>
    <w:rsid w:val="009B2CED"/>
    <w:rsid w:val="009B335D"/>
    <w:rsid w:val="009B7A72"/>
    <w:rsid w:val="009B7BB8"/>
    <w:rsid w:val="009C0297"/>
    <w:rsid w:val="009C098F"/>
    <w:rsid w:val="009C126A"/>
    <w:rsid w:val="009C1D4C"/>
    <w:rsid w:val="009C2DD2"/>
    <w:rsid w:val="009C441F"/>
    <w:rsid w:val="009C4A07"/>
    <w:rsid w:val="009C4B8E"/>
    <w:rsid w:val="009C51D5"/>
    <w:rsid w:val="009C543C"/>
    <w:rsid w:val="009C599A"/>
    <w:rsid w:val="009C650E"/>
    <w:rsid w:val="009C70DB"/>
    <w:rsid w:val="009D180C"/>
    <w:rsid w:val="009D19BC"/>
    <w:rsid w:val="009D2348"/>
    <w:rsid w:val="009D2F0C"/>
    <w:rsid w:val="009D3578"/>
    <w:rsid w:val="009D3A5F"/>
    <w:rsid w:val="009D5193"/>
    <w:rsid w:val="009D5C32"/>
    <w:rsid w:val="009D60D8"/>
    <w:rsid w:val="009D6472"/>
    <w:rsid w:val="009D713D"/>
    <w:rsid w:val="009D79F4"/>
    <w:rsid w:val="009E3CD1"/>
    <w:rsid w:val="009E5AF5"/>
    <w:rsid w:val="009E5EB5"/>
    <w:rsid w:val="009E74F0"/>
    <w:rsid w:val="009F0768"/>
    <w:rsid w:val="009F2A19"/>
    <w:rsid w:val="009F514E"/>
    <w:rsid w:val="009F7867"/>
    <w:rsid w:val="009F7D66"/>
    <w:rsid w:val="00A0041A"/>
    <w:rsid w:val="00A00BD2"/>
    <w:rsid w:val="00A00E56"/>
    <w:rsid w:val="00A01015"/>
    <w:rsid w:val="00A027F3"/>
    <w:rsid w:val="00A03573"/>
    <w:rsid w:val="00A03978"/>
    <w:rsid w:val="00A03AB1"/>
    <w:rsid w:val="00A04D7E"/>
    <w:rsid w:val="00A051D9"/>
    <w:rsid w:val="00A058DA"/>
    <w:rsid w:val="00A05DF3"/>
    <w:rsid w:val="00A07E08"/>
    <w:rsid w:val="00A11535"/>
    <w:rsid w:val="00A11E56"/>
    <w:rsid w:val="00A12798"/>
    <w:rsid w:val="00A153BE"/>
    <w:rsid w:val="00A15DEE"/>
    <w:rsid w:val="00A167B5"/>
    <w:rsid w:val="00A16DBE"/>
    <w:rsid w:val="00A179E0"/>
    <w:rsid w:val="00A17C4F"/>
    <w:rsid w:val="00A20653"/>
    <w:rsid w:val="00A20A39"/>
    <w:rsid w:val="00A20DE3"/>
    <w:rsid w:val="00A21FD9"/>
    <w:rsid w:val="00A238BD"/>
    <w:rsid w:val="00A243E4"/>
    <w:rsid w:val="00A2459D"/>
    <w:rsid w:val="00A24E23"/>
    <w:rsid w:val="00A25A42"/>
    <w:rsid w:val="00A25F05"/>
    <w:rsid w:val="00A26DF2"/>
    <w:rsid w:val="00A30B2D"/>
    <w:rsid w:val="00A311AE"/>
    <w:rsid w:val="00A312A6"/>
    <w:rsid w:val="00A3130E"/>
    <w:rsid w:val="00A324CF"/>
    <w:rsid w:val="00A32E8B"/>
    <w:rsid w:val="00A32ED6"/>
    <w:rsid w:val="00A338FA"/>
    <w:rsid w:val="00A344A5"/>
    <w:rsid w:val="00A346C3"/>
    <w:rsid w:val="00A34D4A"/>
    <w:rsid w:val="00A42A85"/>
    <w:rsid w:val="00A42D07"/>
    <w:rsid w:val="00A4503E"/>
    <w:rsid w:val="00A450C0"/>
    <w:rsid w:val="00A45468"/>
    <w:rsid w:val="00A47063"/>
    <w:rsid w:val="00A4791B"/>
    <w:rsid w:val="00A50A48"/>
    <w:rsid w:val="00A51180"/>
    <w:rsid w:val="00A51242"/>
    <w:rsid w:val="00A51522"/>
    <w:rsid w:val="00A51573"/>
    <w:rsid w:val="00A51A5E"/>
    <w:rsid w:val="00A52895"/>
    <w:rsid w:val="00A53DA0"/>
    <w:rsid w:val="00A5404D"/>
    <w:rsid w:val="00A5765D"/>
    <w:rsid w:val="00A607CB"/>
    <w:rsid w:val="00A626E6"/>
    <w:rsid w:val="00A6351F"/>
    <w:rsid w:val="00A65006"/>
    <w:rsid w:val="00A65122"/>
    <w:rsid w:val="00A65A70"/>
    <w:rsid w:val="00A66F36"/>
    <w:rsid w:val="00A676D9"/>
    <w:rsid w:val="00A67EFC"/>
    <w:rsid w:val="00A7031E"/>
    <w:rsid w:val="00A71140"/>
    <w:rsid w:val="00A718EE"/>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914"/>
    <w:rsid w:val="00A93CCF"/>
    <w:rsid w:val="00A95BD5"/>
    <w:rsid w:val="00A95C53"/>
    <w:rsid w:val="00A96F78"/>
    <w:rsid w:val="00AA0B9E"/>
    <w:rsid w:val="00AA1087"/>
    <w:rsid w:val="00AA25A9"/>
    <w:rsid w:val="00AA26D9"/>
    <w:rsid w:val="00AA2F0B"/>
    <w:rsid w:val="00AA4605"/>
    <w:rsid w:val="00AA51AD"/>
    <w:rsid w:val="00AA591E"/>
    <w:rsid w:val="00AA5DF4"/>
    <w:rsid w:val="00AA65C9"/>
    <w:rsid w:val="00AA66CB"/>
    <w:rsid w:val="00AB0560"/>
    <w:rsid w:val="00AB0A32"/>
    <w:rsid w:val="00AB0E56"/>
    <w:rsid w:val="00AB0ED5"/>
    <w:rsid w:val="00AB0EE6"/>
    <w:rsid w:val="00AB177A"/>
    <w:rsid w:val="00AB3A15"/>
    <w:rsid w:val="00AB4ECC"/>
    <w:rsid w:val="00AB6601"/>
    <w:rsid w:val="00AB674E"/>
    <w:rsid w:val="00AB6D79"/>
    <w:rsid w:val="00AB7806"/>
    <w:rsid w:val="00AC02C1"/>
    <w:rsid w:val="00AC0613"/>
    <w:rsid w:val="00AC0AB6"/>
    <w:rsid w:val="00AC10AD"/>
    <w:rsid w:val="00AC1E55"/>
    <w:rsid w:val="00AC25EB"/>
    <w:rsid w:val="00AC3D06"/>
    <w:rsid w:val="00AC429F"/>
    <w:rsid w:val="00AC60B4"/>
    <w:rsid w:val="00AC7320"/>
    <w:rsid w:val="00AD00C5"/>
    <w:rsid w:val="00AD165F"/>
    <w:rsid w:val="00AD2794"/>
    <w:rsid w:val="00AD2DC5"/>
    <w:rsid w:val="00AD3455"/>
    <w:rsid w:val="00AD3CAD"/>
    <w:rsid w:val="00AD69FF"/>
    <w:rsid w:val="00AD702B"/>
    <w:rsid w:val="00AD72E6"/>
    <w:rsid w:val="00AD76F7"/>
    <w:rsid w:val="00AD7C95"/>
    <w:rsid w:val="00AE165B"/>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0373"/>
    <w:rsid w:val="00B011CC"/>
    <w:rsid w:val="00B04048"/>
    <w:rsid w:val="00B04F3D"/>
    <w:rsid w:val="00B05702"/>
    <w:rsid w:val="00B06DD9"/>
    <w:rsid w:val="00B07CD6"/>
    <w:rsid w:val="00B07E52"/>
    <w:rsid w:val="00B10010"/>
    <w:rsid w:val="00B11775"/>
    <w:rsid w:val="00B12714"/>
    <w:rsid w:val="00B1302D"/>
    <w:rsid w:val="00B1513F"/>
    <w:rsid w:val="00B15B89"/>
    <w:rsid w:val="00B16218"/>
    <w:rsid w:val="00B1746F"/>
    <w:rsid w:val="00B20725"/>
    <w:rsid w:val="00B2087E"/>
    <w:rsid w:val="00B20B94"/>
    <w:rsid w:val="00B22E46"/>
    <w:rsid w:val="00B2628E"/>
    <w:rsid w:val="00B266B0"/>
    <w:rsid w:val="00B27921"/>
    <w:rsid w:val="00B3000E"/>
    <w:rsid w:val="00B326A8"/>
    <w:rsid w:val="00B329EB"/>
    <w:rsid w:val="00B32FCD"/>
    <w:rsid w:val="00B33508"/>
    <w:rsid w:val="00B3377E"/>
    <w:rsid w:val="00B35DA4"/>
    <w:rsid w:val="00B40A96"/>
    <w:rsid w:val="00B4184B"/>
    <w:rsid w:val="00B41F64"/>
    <w:rsid w:val="00B42164"/>
    <w:rsid w:val="00B422A7"/>
    <w:rsid w:val="00B42A32"/>
    <w:rsid w:val="00B42FA6"/>
    <w:rsid w:val="00B4399E"/>
    <w:rsid w:val="00B43A16"/>
    <w:rsid w:val="00B45CE1"/>
    <w:rsid w:val="00B46A75"/>
    <w:rsid w:val="00B47547"/>
    <w:rsid w:val="00B500CD"/>
    <w:rsid w:val="00B5239C"/>
    <w:rsid w:val="00B53893"/>
    <w:rsid w:val="00B548C2"/>
    <w:rsid w:val="00B55428"/>
    <w:rsid w:val="00B55EE0"/>
    <w:rsid w:val="00B561E2"/>
    <w:rsid w:val="00B56950"/>
    <w:rsid w:val="00B56AE7"/>
    <w:rsid w:val="00B570BF"/>
    <w:rsid w:val="00B57894"/>
    <w:rsid w:val="00B63337"/>
    <w:rsid w:val="00B6369F"/>
    <w:rsid w:val="00B639D7"/>
    <w:rsid w:val="00B63B5A"/>
    <w:rsid w:val="00B64AA7"/>
    <w:rsid w:val="00B66594"/>
    <w:rsid w:val="00B668E7"/>
    <w:rsid w:val="00B67805"/>
    <w:rsid w:val="00B721CD"/>
    <w:rsid w:val="00B7267A"/>
    <w:rsid w:val="00B726FF"/>
    <w:rsid w:val="00B72AA4"/>
    <w:rsid w:val="00B73283"/>
    <w:rsid w:val="00B75454"/>
    <w:rsid w:val="00B769AF"/>
    <w:rsid w:val="00B76BCD"/>
    <w:rsid w:val="00B76EE9"/>
    <w:rsid w:val="00B77880"/>
    <w:rsid w:val="00B80D90"/>
    <w:rsid w:val="00B82613"/>
    <w:rsid w:val="00B828B5"/>
    <w:rsid w:val="00B82D7B"/>
    <w:rsid w:val="00B82ED8"/>
    <w:rsid w:val="00B845D0"/>
    <w:rsid w:val="00B84E9C"/>
    <w:rsid w:val="00B85522"/>
    <w:rsid w:val="00B90E2A"/>
    <w:rsid w:val="00B90F2A"/>
    <w:rsid w:val="00B91666"/>
    <w:rsid w:val="00B9198D"/>
    <w:rsid w:val="00B92935"/>
    <w:rsid w:val="00B92D25"/>
    <w:rsid w:val="00B93008"/>
    <w:rsid w:val="00B9406D"/>
    <w:rsid w:val="00B94BA7"/>
    <w:rsid w:val="00B94E0E"/>
    <w:rsid w:val="00B95721"/>
    <w:rsid w:val="00B95D43"/>
    <w:rsid w:val="00B97CA3"/>
    <w:rsid w:val="00BA2BC9"/>
    <w:rsid w:val="00BA4A54"/>
    <w:rsid w:val="00BA60EF"/>
    <w:rsid w:val="00BA76A9"/>
    <w:rsid w:val="00BB3E2B"/>
    <w:rsid w:val="00BB5D1C"/>
    <w:rsid w:val="00BB6552"/>
    <w:rsid w:val="00BB6B9B"/>
    <w:rsid w:val="00BB754F"/>
    <w:rsid w:val="00BC07D4"/>
    <w:rsid w:val="00BC0A5D"/>
    <w:rsid w:val="00BC0BE3"/>
    <w:rsid w:val="00BC1AD9"/>
    <w:rsid w:val="00BC32E7"/>
    <w:rsid w:val="00BC58B9"/>
    <w:rsid w:val="00BC74E5"/>
    <w:rsid w:val="00BD3E68"/>
    <w:rsid w:val="00BD598A"/>
    <w:rsid w:val="00BD75B4"/>
    <w:rsid w:val="00BD7D14"/>
    <w:rsid w:val="00BE02B4"/>
    <w:rsid w:val="00BE2983"/>
    <w:rsid w:val="00BE4EC9"/>
    <w:rsid w:val="00BE631E"/>
    <w:rsid w:val="00BF0CCF"/>
    <w:rsid w:val="00BF0FC5"/>
    <w:rsid w:val="00BF10BC"/>
    <w:rsid w:val="00BF21AC"/>
    <w:rsid w:val="00BF2E53"/>
    <w:rsid w:val="00BF3669"/>
    <w:rsid w:val="00BF3C0D"/>
    <w:rsid w:val="00BF4878"/>
    <w:rsid w:val="00BF67AC"/>
    <w:rsid w:val="00BF711C"/>
    <w:rsid w:val="00BF748E"/>
    <w:rsid w:val="00BF789B"/>
    <w:rsid w:val="00BF7D59"/>
    <w:rsid w:val="00C02534"/>
    <w:rsid w:val="00C03309"/>
    <w:rsid w:val="00C05E16"/>
    <w:rsid w:val="00C072FE"/>
    <w:rsid w:val="00C12E39"/>
    <w:rsid w:val="00C13D50"/>
    <w:rsid w:val="00C14164"/>
    <w:rsid w:val="00C15D8E"/>
    <w:rsid w:val="00C17012"/>
    <w:rsid w:val="00C178FB"/>
    <w:rsid w:val="00C21B4C"/>
    <w:rsid w:val="00C22B28"/>
    <w:rsid w:val="00C257B7"/>
    <w:rsid w:val="00C272E8"/>
    <w:rsid w:val="00C31FAA"/>
    <w:rsid w:val="00C32E5B"/>
    <w:rsid w:val="00C33359"/>
    <w:rsid w:val="00C348D6"/>
    <w:rsid w:val="00C365E7"/>
    <w:rsid w:val="00C36E34"/>
    <w:rsid w:val="00C404EE"/>
    <w:rsid w:val="00C4171B"/>
    <w:rsid w:val="00C42689"/>
    <w:rsid w:val="00C42988"/>
    <w:rsid w:val="00C42BD4"/>
    <w:rsid w:val="00C4310C"/>
    <w:rsid w:val="00C43FF0"/>
    <w:rsid w:val="00C441B7"/>
    <w:rsid w:val="00C44641"/>
    <w:rsid w:val="00C4544B"/>
    <w:rsid w:val="00C45EF5"/>
    <w:rsid w:val="00C46B7E"/>
    <w:rsid w:val="00C50A4E"/>
    <w:rsid w:val="00C520B1"/>
    <w:rsid w:val="00C522D6"/>
    <w:rsid w:val="00C52C52"/>
    <w:rsid w:val="00C54020"/>
    <w:rsid w:val="00C5406F"/>
    <w:rsid w:val="00C545C5"/>
    <w:rsid w:val="00C54F35"/>
    <w:rsid w:val="00C55566"/>
    <w:rsid w:val="00C57613"/>
    <w:rsid w:val="00C57A01"/>
    <w:rsid w:val="00C61D4B"/>
    <w:rsid w:val="00C62B0A"/>
    <w:rsid w:val="00C6370E"/>
    <w:rsid w:val="00C63F08"/>
    <w:rsid w:val="00C6528C"/>
    <w:rsid w:val="00C661E8"/>
    <w:rsid w:val="00C70084"/>
    <w:rsid w:val="00C70920"/>
    <w:rsid w:val="00C7235B"/>
    <w:rsid w:val="00C72E18"/>
    <w:rsid w:val="00C731AD"/>
    <w:rsid w:val="00C7380B"/>
    <w:rsid w:val="00C74421"/>
    <w:rsid w:val="00C75F2F"/>
    <w:rsid w:val="00C75FEE"/>
    <w:rsid w:val="00C76197"/>
    <w:rsid w:val="00C76F1D"/>
    <w:rsid w:val="00C77D26"/>
    <w:rsid w:val="00C80BDF"/>
    <w:rsid w:val="00C815DF"/>
    <w:rsid w:val="00C84D39"/>
    <w:rsid w:val="00C85277"/>
    <w:rsid w:val="00C85D76"/>
    <w:rsid w:val="00C871C9"/>
    <w:rsid w:val="00C873AC"/>
    <w:rsid w:val="00C91BE8"/>
    <w:rsid w:val="00C93462"/>
    <w:rsid w:val="00C93FF7"/>
    <w:rsid w:val="00C94384"/>
    <w:rsid w:val="00C94A34"/>
    <w:rsid w:val="00C94C2B"/>
    <w:rsid w:val="00C96F79"/>
    <w:rsid w:val="00C97CF9"/>
    <w:rsid w:val="00C97D9D"/>
    <w:rsid w:val="00CA17DD"/>
    <w:rsid w:val="00CA1863"/>
    <w:rsid w:val="00CA1DBD"/>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470"/>
    <w:rsid w:val="00CC35AE"/>
    <w:rsid w:val="00CC3DAA"/>
    <w:rsid w:val="00CC4C2C"/>
    <w:rsid w:val="00CC5057"/>
    <w:rsid w:val="00CD078F"/>
    <w:rsid w:val="00CD121E"/>
    <w:rsid w:val="00CD28F0"/>
    <w:rsid w:val="00CD3ED8"/>
    <w:rsid w:val="00CD761D"/>
    <w:rsid w:val="00CD76B5"/>
    <w:rsid w:val="00CE2257"/>
    <w:rsid w:val="00CE2346"/>
    <w:rsid w:val="00CE23F3"/>
    <w:rsid w:val="00CE6F0F"/>
    <w:rsid w:val="00CF002F"/>
    <w:rsid w:val="00CF0246"/>
    <w:rsid w:val="00CF125B"/>
    <w:rsid w:val="00CF1513"/>
    <w:rsid w:val="00CF2000"/>
    <w:rsid w:val="00CF2483"/>
    <w:rsid w:val="00CF24E2"/>
    <w:rsid w:val="00CF393D"/>
    <w:rsid w:val="00CF4ABD"/>
    <w:rsid w:val="00CF4CF2"/>
    <w:rsid w:val="00CF5A53"/>
    <w:rsid w:val="00CF5D28"/>
    <w:rsid w:val="00CF68B8"/>
    <w:rsid w:val="00CF6ACE"/>
    <w:rsid w:val="00CF6EAD"/>
    <w:rsid w:val="00CF6F1E"/>
    <w:rsid w:val="00CF6FAC"/>
    <w:rsid w:val="00D001F9"/>
    <w:rsid w:val="00D0036E"/>
    <w:rsid w:val="00D00BB7"/>
    <w:rsid w:val="00D01EAD"/>
    <w:rsid w:val="00D035B9"/>
    <w:rsid w:val="00D0516C"/>
    <w:rsid w:val="00D054E7"/>
    <w:rsid w:val="00D060FF"/>
    <w:rsid w:val="00D064E8"/>
    <w:rsid w:val="00D06546"/>
    <w:rsid w:val="00D06572"/>
    <w:rsid w:val="00D065CD"/>
    <w:rsid w:val="00D07934"/>
    <w:rsid w:val="00D07A29"/>
    <w:rsid w:val="00D10298"/>
    <w:rsid w:val="00D121C9"/>
    <w:rsid w:val="00D12325"/>
    <w:rsid w:val="00D14487"/>
    <w:rsid w:val="00D15E7E"/>
    <w:rsid w:val="00D15E94"/>
    <w:rsid w:val="00D16123"/>
    <w:rsid w:val="00D20016"/>
    <w:rsid w:val="00D207A7"/>
    <w:rsid w:val="00D2279F"/>
    <w:rsid w:val="00D22AF1"/>
    <w:rsid w:val="00D22E93"/>
    <w:rsid w:val="00D242DA"/>
    <w:rsid w:val="00D247EC"/>
    <w:rsid w:val="00D2515F"/>
    <w:rsid w:val="00D257A0"/>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F8E"/>
    <w:rsid w:val="00D46111"/>
    <w:rsid w:val="00D47C16"/>
    <w:rsid w:val="00D502AF"/>
    <w:rsid w:val="00D50764"/>
    <w:rsid w:val="00D50C12"/>
    <w:rsid w:val="00D514A9"/>
    <w:rsid w:val="00D51A77"/>
    <w:rsid w:val="00D5267B"/>
    <w:rsid w:val="00D53649"/>
    <w:rsid w:val="00D53830"/>
    <w:rsid w:val="00D54E26"/>
    <w:rsid w:val="00D54FB3"/>
    <w:rsid w:val="00D55889"/>
    <w:rsid w:val="00D56B5F"/>
    <w:rsid w:val="00D57A3F"/>
    <w:rsid w:val="00D57AF0"/>
    <w:rsid w:val="00D60021"/>
    <w:rsid w:val="00D61815"/>
    <w:rsid w:val="00D625AD"/>
    <w:rsid w:val="00D62ECD"/>
    <w:rsid w:val="00D63811"/>
    <w:rsid w:val="00D64426"/>
    <w:rsid w:val="00D65D78"/>
    <w:rsid w:val="00D67BC5"/>
    <w:rsid w:val="00D67DA3"/>
    <w:rsid w:val="00D7021B"/>
    <w:rsid w:val="00D70D33"/>
    <w:rsid w:val="00D71EE8"/>
    <w:rsid w:val="00D73077"/>
    <w:rsid w:val="00D736A2"/>
    <w:rsid w:val="00D73C57"/>
    <w:rsid w:val="00D742FF"/>
    <w:rsid w:val="00D758B3"/>
    <w:rsid w:val="00D75A8F"/>
    <w:rsid w:val="00D76ADC"/>
    <w:rsid w:val="00D77242"/>
    <w:rsid w:val="00D77413"/>
    <w:rsid w:val="00D81F10"/>
    <w:rsid w:val="00D82BF2"/>
    <w:rsid w:val="00D84A57"/>
    <w:rsid w:val="00D874DF"/>
    <w:rsid w:val="00D87A12"/>
    <w:rsid w:val="00D907F0"/>
    <w:rsid w:val="00D930E1"/>
    <w:rsid w:val="00D9415C"/>
    <w:rsid w:val="00D942CC"/>
    <w:rsid w:val="00D94D87"/>
    <w:rsid w:val="00D962DC"/>
    <w:rsid w:val="00DA180C"/>
    <w:rsid w:val="00DA1948"/>
    <w:rsid w:val="00DA35DB"/>
    <w:rsid w:val="00DA3E7B"/>
    <w:rsid w:val="00DA418E"/>
    <w:rsid w:val="00DA451D"/>
    <w:rsid w:val="00DA5104"/>
    <w:rsid w:val="00DA56DB"/>
    <w:rsid w:val="00DA5CD8"/>
    <w:rsid w:val="00DA6452"/>
    <w:rsid w:val="00DA6FE9"/>
    <w:rsid w:val="00DA7925"/>
    <w:rsid w:val="00DB0AB8"/>
    <w:rsid w:val="00DB0D2A"/>
    <w:rsid w:val="00DB11CD"/>
    <w:rsid w:val="00DB1DAB"/>
    <w:rsid w:val="00DB312C"/>
    <w:rsid w:val="00DB39D4"/>
    <w:rsid w:val="00DB3A47"/>
    <w:rsid w:val="00DB4E06"/>
    <w:rsid w:val="00DB6A80"/>
    <w:rsid w:val="00DB6C06"/>
    <w:rsid w:val="00DB7B06"/>
    <w:rsid w:val="00DC3A9D"/>
    <w:rsid w:val="00DC6C1E"/>
    <w:rsid w:val="00DC6C25"/>
    <w:rsid w:val="00DC7951"/>
    <w:rsid w:val="00DD10B6"/>
    <w:rsid w:val="00DD1C4B"/>
    <w:rsid w:val="00DD1F7B"/>
    <w:rsid w:val="00DD229E"/>
    <w:rsid w:val="00DD3029"/>
    <w:rsid w:val="00DD52DD"/>
    <w:rsid w:val="00DD55E0"/>
    <w:rsid w:val="00DE1904"/>
    <w:rsid w:val="00DE3DBB"/>
    <w:rsid w:val="00DE43A2"/>
    <w:rsid w:val="00DE4A74"/>
    <w:rsid w:val="00DE4B05"/>
    <w:rsid w:val="00DE541C"/>
    <w:rsid w:val="00DE5DEC"/>
    <w:rsid w:val="00DE737B"/>
    <w:rsid w:val="00DF100B"/>
    <w:rsid w:val="00DF136E"/>
    <w:rsid w:val="00DF4359"/>
    <w:rsid w:val="00DF46BD"/>
    <w:rsid w:val="00DF5AF9"/>
    <w:rsid w:val="00DF73C1"/>
    <w:rsid w:val="00DF7751"/>
    <w:rsid w:val="00E00965"/>
    <w:rsid w:val="00E009B1"/>
    <w:rsid w:val="00E031BB"/>
    <w:rsid w:val="00E0576C"/>
    <w:rsid w:val="00E060E2"/>
    <w:rsid w:val="00E068BC"/>
    <w:rsid w:val="00E071FA"/>
    <w:rsid w:val="00E073F0"/>
    <w:rsid w:val="00E10761"/>
    <w:rsid w:val="00E11D7A"/>
    <w:rsid w:val="00E11EEB"/>
    <w:rsid w:val="00E128F2"/>
    <w:rsid w:val="00E13EE4"/>
    <w:rsid w:val="00E16463"/>
    <w:rsid w:val="00E239D1"/>
    <w:rsid w:val="00E246B9"/>
    <w:rsid w:val="00E26727"/>
    <w:rsid w:val="00E26970"/>
    <w:rsid w:val="00E27791"/>
    <w:rsid w:val="00E30F2D"/>
    <w:rsid w:val="00E319DB"/>
    <w:rsid w:val="00E31AFC"/>
    <w:rsid w:val="00E3409E"/>
    <w:rsid w:val="00E34A6F"/>
    <w:rsid w:val="00E34F76"/>
    <w:rsid w:val="00E37A7B"/>
    <w:rsid w:val="00E37BE5"/>
    <w:rsid w:val="00E37FD6"/>
    <w:rsid w:val="00E41A27"/>
    <w:rsid w:val="00E41AB4"/>
    <w:rsid w:val="00E44D38"/>
    <w:rsid w:val="00E45C77"/>
    <w:rsid w:val="00E4608B"/>
    <w:rsid w:val="00E46D7F"/>
    <w:rsid w:val="00E501D3"/>
    <w:rsid w:val="00E53A01"/>
    <w:rsid w:val="00E564C4"/>
    <w:rsid w:val="00E567C9"/>
    <w:rsid w:val="00E57A68"/>
    <w:rsid w:val="00E604C4"/>
    <w:rsid w:val="00E605F4"/>
    <w:rsid w:val="00E60809"/>
    <w:rsid w:val="00E61300"/>
    <w:rsid w:val="00E635B9"/>
    <w:rsid w:val="00E642B6"/>
    <w:rsid w:val="00E65D15"/>
    <w:rsid w:val="00E67EE5"/>
    <w:rsid w:val="00E7013A"/>
    <w:rsid w:val="00E74F5D"/>
    <w:rsid w:val="00E76034"/>
    <w:rsid w:val="00E76437"/>
    <w:rsid w:val="00E80440"/>
    <w:rsid w:val="00E817E0"/>
    <w:rsid w:val="00E82EE4"/>
    <w:rsid w:val="00E831E7"/>
    <w:rsid w:val="00E843B5"/>
    <w:rsid w:val="00E84A3B"/>
    <w:rsid w:val="00E85307"/>
    <w:rsid w:val="00E85B0A"/>
    <w:rsid w:val="00E87292"/>
    <w:rsid w:val="00E875C9"/>
    <w:rsid w:val="00E907E4"/>
    <w:rsid w:val="00E90A24"/>
    <w:rsid w:val="00E90C34"/>
    <w:rsid w:val="00E919AC"/>
    <w:rsid w:val="00E946A6"/>
    <w:rsid w:val="00E947E4"/>
    <w:rsid w:val="00E9480A"/>
    <w:rsid w:val="00E96A29"/>
    <w:rsid w:val="00E96B28"/>
    <w:rsid w:val="00E96FE6"/>
    <w:rsid w:val="00EA0483"/>
    <w:rsid w:val="00EA1D43"/>
    <w:rsid w:val="00EA4EC9"/>
    <w:rsid w:val="00EA5E0F"/>
    <w:rsid w:val="00EA6FE4"/>
    <w:rsid w:val="00EA798D"/>
    <w:rsid w:val="00EA7F4C"/>
    <w:rsid w:val="00EB17B5"/>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66E"/>
    <w:rsid w:val="00EC7B07"/>
    <w:rsid w:val="00EC7EAF"/>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1F1"/>
    <w:rsid w:val="00EE6300"/>
    <w:rsid w:val="00EE6E77"/>
    <w:rsid w:val="00EE76A9"/>
    <w:rsid w:val="00EE799E"/>
    <w:rsid w:val="00EE7CA8"/>
    <w:rsid w:val="00EE7FA7"/>
    <w:rsid w:val="00EF1093"/>
    <w:rsid w:val="00EF1A2B"/>
    <w:rsid w:val="00EF1FCB"/>
    <w:rsid w:val="00EF21C3"/>
    <w:rsid w:val="00EF2E6B"/>
    <w:rsid w:val="00EF3806"/>
    <w:rsid w:val="00EF72F9"/>
    <w:rsid w:val="00F0030E"/>
    <w:rsid w:val="00F00CD1"/>
    <w:rsid w:val="00F01E6B"/>
    <w:rsid w:val="00F0241C"/>
    <w:rsid w:val="00F05759"/>
    <w:rsid w:val="00F067A0"/>
    <w:rsid w:val="00F10CB9"/>
    <w:rsid w:val="00F110D5"/>
    <w:rsid w:val="00F12351"/>
    <w:rsid w:val="00F14548"/>
    <w:rsid w:val="00F15193"/>
    <w:rsid w:val="00F16739"/>
    <w:rsid w:val="00F16DE2"/>
    <w:rsid w:val="00F2052B"/>
    <w:rsid w:val="00F21643"/>
    <w:rsid w:val="00F2260F"/>
    <w:rsid w:val="00F242AD"/>
    <w:rsid w:val="00F247F2"/>
    <w:rsid w:val="00F252A8"/>
    <w:rsid w:val="00F265F7"/>
    <w:rsid w:val="00F27130"/>
    <w:rsid w:val="00F27FA6"/>
    <w:rsid w:val="00F3095E"/>
    <w:rsid w:val="00F3125E"/>
    <w:rsid w:val="00F33DC8"/>
    <w:rsid w:val="00F34444"/>
    <w:rsid w:val="00F4065A"/>
    <w:rsid w:val="00F41456"/>
    <w:rsid w:val="00F4275C"/>
    <w:rsid w:val="00F45693"/>
    <w:rsid w:val="00F51238"/>
    <w:rsid w:val="00F52339"/>
    <w:rsid w:val="00F52363"/>
    <w:rsid w:val="00F5277A"/>
    <w:rsid w:val="00F532E8"/>
    <w:rsid w:val="00F537FF"/>
    <w:rsid w:val="00F54102"/>
    <w:rsid w:val="00F54E36"/>
    <w:rsid w:val="00F554C5"/>
    <w:rsid w:val="00F560FE"/>
    <w:rsid w:val="00F6111C"/>
    <w:rsid w:val="00F614C0"/>
    <w:rsid w:val="00F61647"/>
    <w:rsid w:val="00F64653"/>
    <w:rsid w:val="00F657CF"/>
    <w:rsid w:val="00F66A00"/>
    <w:rsid w:val="00F66CFB"/>
    <w:rsid w:val="00F713A3"/>
    <w:rsid w:val="00F71A8F"/>
    <w:rsid w:val="00F75330"/>
    <w:rsid w:val="00F76BD9"/>
    <w:rsid w:val="00F76F86"/>
    <w:rsid w:val="00F80318"/>
    <w:rsid w:val="00F80703"/>
    <w:rsid w:val="00F80948"/>
    <w:rsid w:val="00F81387"/>
    <w:rsid w:val="00F822E3"/>
    <w:rsid w:val="00F82866"/>
    <w:rsid w:val="00F840C4"/>
    <w:rsid w:val="00F841FB"/>
    <w:rsid w:val="00F84421"/>
    <w:rsid w:val="00F8449B"/>
    <w:rsid w:val="00F85691"/>
    <w:rsid w:val="00F85870"/>
    <w:rsid w:val="00F869E1"/>
    <w:rsid w:val="00F87032"/>
    <w:rsid w:val="00F87094"/>
    <w:rsid w:val="00F87AB3"/>
    <w:rsid w:val="00F909DB"/>
    <w:rsid w:val="00F913DC"/>
    <w:rsid w:val="00F91DDA"/>
    <w:rsid w:val="00F92047"/>
    <w:rsid w:val="00F9397A"/>
    <w:rsid w:val="00F93A37"/>
    <w:rsid w:val="00F94182"/>
    <w:rsid w:val="00F944D9"/>
    <w:rsid w:val="00F94DB3"/>
    <w:rsid w:val="00F96500"/>
    <w:rsid w:val="00F9770B"/>
    <w:rsid w:val="00FA0600"/>
    <w:rsid w:val="00FA18B2"/>
    <w:rsid w:val="00FA1DAA"/>
    <w:rsid w:val="00FA31E7"/>
    <w:rsid w:val="00FA413A"/>
    <w:rsid w:val="00FA4144"/>
    <w:rsid w:val="00FA4DDF"/>
    <w:rsid w:val="00FA645E"/>
    <w:rsid w:val="00FA6E7F"/>
    <w:rsid w:val="00FA7114"/>
    <w:rsid w:val="00FB2379"/>
    <w:rsid w:val="00FB4629"/>
    <w:rsid w:val="00FB4B8A"/>
    <w:rsid w:val="00FB5152"/>
    <w:rsid w:val="00FB680E"/>
    <w:rsid w:val="00FB7A0B"/>
    <w:rsid w:val="00FC0065"/>
    <w:rsid w:val="00FC062F"/>
    <w:rsid w:val="00FC1986"/>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2398"/>
    <w:rsid w:val="00FE3160"/>
    <w:rsid w:val="00FE3AF3"/>
    <w:rsid w:val="00FE408D"/>
    <w:rsid w:val="00FE515A"/>
    <w:rsid w:val="00FE5421"/>
    <w:rsid w:val="00FE5599"/>
    <w:rsid w:val="00FE5624"/>
    <w:rsid w:val="00FE5D2C"/>
    <w:rsid w:val="00FE5FBF"/>
    <w:rsid w:val="00FE61B5"/>
    <w:rsid w:val="00FE6C25"/>
    <w:rsid w:val="00FF033A"/>
    <w:rsid w:val="00FF0964"/>
    <w:rsid w:val="00FF16F2"/>
    <w:rsid w:val="00FF2B42"/>
    <w:rsid w:val="00FF3B7F"/>
    <w:rsid w:val="00FF4F92"/>
    <w:rsid w:val="00FF6822"/>
    <w:rsid w:val="00FF73D0"/>
    <w:rsid w:val="554E0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B5C62"/>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 w:type="table" w:styleId="GridTable1Light">
    <w:name w:val="Grid Table 1 Light"/>
    <w:basedOn w:val="TableNormal"/>
    <w:uiPriority w:val="46"/>
    <w:rsid w:val="00D6381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D638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D6381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
    <w:name w:val="Grid Table 4"/>
    <w:basedOn w:val="TableNormal"/>
    <w:uiPriority w:val="49"/>
    <w:rsid w:val="00D6381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rsid w:val="00D6381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7119943">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4908751">
      <w:bodyDiv w:val="1"/>
      <w:marLeft w:val="0"/>
      <w:marRight w:val="0"/>
      <w:marTop w:val="0"/>
      <w:marBottom w:val="0"/>
      <w:divBdr>
        <w:top w:val="none" w:sz="0" w:space="0" w:color="auto"/>
        <w:left w:val="none" w:sz="0" w:space="0" w:color="auto"/>
        <w:bottom w:val="none" w:sz="0" w:space="0" w:color="auto"/>
        <w:right w:val="none" w:sz="0" w:space="0" w:color="auto"/>
      </w:divBdr>
      <w:divsChild>
        <w:div w:id="1799376286">
          <w:marLeft w:val="360"/>
          <w:marRight w:val="0"/>
          <w:marTop w:val="0"/>
          <w:marBottom w:val="60"/>
          <w:divBdr>
            <w:top w:val="none" w:sz="0" w:space="0" w:color="auto"/>
            <w:left w:val="none" w:sz="0" w:space="0" w:color="auto"/>
            <w:bottom w:val="none" w:sz="0" w:space="0" w:color="auto"/>
            <w:right w:val="none" w:sz="0" w:space="0" w:color="auto"/>
          </w:divBdr>
        </w:div>
        <w:div w:id="1523351461">
          <w:marLeft w:val="360"/>
          <w:marRight w:val="0"/>
          <w:marTop w:val="0"/>
          <w:marBottom w:val="60"/>
          <w:divBdr>
            <w:top w:val="none" w:sz="0" w:space="0" w:color="auto"/>
            <w:left w:val="none" w:sz="0" w:space="0" w:color="auto"/>
            <w:bottom w:val="none" w:sz="0" w:space="0" w:color="auto"/>
            <w:right w:val="none" w:sz="0" w:space="0" w:color="auto"/>
          </w:divBdr>
        </w:div>
        <w:div w:id="1734814260">
          <w:marLeft w:val="360"/>
          <w:marRight w:val="0"/>
          <w:marTop w:val="0"/>
          <w:marBottom w:val="6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205224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288666">
      <w:bodyDiv w:val="1"/>
      <w:marLeft w:val="0"/>
      <w:marRight w:val="0"/>
      <w:marTop w:val="0"/>
      <w:marBottom w:val="0"/>
      <w:divBdr>
        <w:top w:val="none" w:sz="0" w:space="0" w:color="auto"/>
        <w:left w:val="none" w:sz="0" w:space="0" w:color="auto"/>
        <w:bottom w:val="none" w:sz="0" w:space="0" w:color="auto"/>
        <w:right w:val="none" w:sz="0" w:space="0" w:color="auto"/>
      </w:divBdr>
      <w:divsChild>
        <w:div w:id="184557522">
          <w:marLeft w:val="720"/>
          <w:marRight w:val="0"/>
          <w:marTop w:val="0"/>
          <w:marBottom w:val="60"/>
          <w:divBdr>
            <w:top w:val="none" w:sz="0" w:space="0" w:color="auto"/>
            <w:left w:val="none" w:sz="0" w:space="0" w:color="auto"/>
            <w:bottom w:val="none" w:sz="0" w:space="0" w:color="auto"/>
            <w:right w:val="none" w:sz="0" w:space="0" w:color="auto"/>
          </w:divBdr>
        </w:div>
        <w:div w:id="2034963311">
          <w:marLeft w:val="1094"/>
          <w:marRight w:val="0"/>
          <w:marTop w:val="0"/>
          <w:marBottom w:val="60"/>
          <w:divBdr>
            <w:top w:val="none" w:sz="0" w:space="0" w:color="auto"/>
            <w:left w:val="none" w:sz="0" w:space="0" w:color="auto"/>
            <w:bottom w:val="none" w:sz="0" w:space="0" w:color="auto"/>
            <w:right w:val="none" w:sz="0" w:space="0" w:color="auto"/>
          </w:divBdr>
        </w:div>
        <w:div w:id="233703481">
          <w:marLeft w:val="720"/>
          <w:marRight w:val="0"/>
          <w:marTop w:val="0"/>
          <w:marBottom w:val="60"/>
          <w:divBdr>
            <w:top w:val="none" w:sz="0" w:space="0" w:color="auto"/>
            <w:left w:val="none" w:sz="0" w:space="0" w:color="auto"/>
            <w:bottom w:val="none" w:sz="0" w:space="0" w:color="auto"/>
            <w:right w:val="none" w:sz="0" w:space="0" w:color="auto"/>
          </w:divBdr>
        </w:div>
        <w:div w:id="1418019972">
          <w:marLeft w:val="1094"/>
          <w:marRight w:val="0"/>
          <w:marTop w:val="0"/>
          <w:marBottom w:val="60"/>
          <w:divBdr>
            <w:top w:val="none" w:sz="0" w:space="0" w:color="auto"/>
            <w:left w:val="none" w:sz="0" w:space="0" w:color="auto"/>
            <w:bottom w:val="none" w:sz="0" w:space="0" w:color="auto"/>
            <w:right w:val="none" w:sz="0" w:space="0" w:color="auto"/>
          </w:divBdr>
        </w:div>
        <w:div w:id="1203397458">
          <w:marLeft w:val="720"/>
          <w:marRight w:val="0"/>
          <w:marTop w:val="0"/>
          <w:marBottom w:val="60"/>
          <w:divBdr>
            <w:top w:val="none" w:sz="0" w:space="0" w:color="auto"/>
            <w:left w:val="none" w:sz="0" w:space="0" w:color="auto"/>
            <w:bottom w:val="none" w:sz="0" w:space="0" w:color="auto"/>
            <w:right w:val="none" w:sz="0" w:space="0" w:color="auto"/>
          </w:divBdr>
        </w:div>
        <w:div w:id="473259517">
          <w:marLeft w:val="1094"/>
          <w:marRight w:val="0"/>
          <w:marTop w:val="0"/>
          <w:marBottom w:val="60"/>
          <w:divBdr>
            <w:top w:val="none" w:sz="0" w:space="0" w:color="auto"/>
            <w:left w:val="none" w:sz="0" w:space="0" w:color="auto"/>
            <w:bottom w:val="none" w:sz="0" w:space="0" w:color="auto"/>
            <w:right w:val="none" w:sz="0" w:space="0" w:color="auto"/>
          </w:divBdr>
        </w:div>
        <w:div w:id="1359042918">
          <w:marLeft w:val="720"/>
          <w:marRight w:val="0"/>
          <w:marTop w:val="0"/>
          <w:marBottom w:val="60"/>
          <w:divBdr>
            <w:top w:val="none" w:sz="0" w:space="0" w:color="auto"/>
            <w:left w:val="none" w:sz="0" w:space="0" w:color="auto"/>
            <w:bottom w:val="none" w:sz="0" w:space="0" w:color="auto"/>
            <w:right w:val="none" w:sz="0" w:space="0" w:color="auto"/>
          </w:divBdr>
        </w:div>
        <w:div w:id="227688573">
          <w:marLeft w:val="1094"/>
          <w:marRight w:val="0"/>
          <w:marTop w:val="0"/>
          <w:marBottom w:val="60"/>
          <w:divBdr>
            <w:top w:val="none" w:sz="0" w:space="0" w:color="auto"/>
            <w:left w:val="none" w:sz="0" w:space="0" w:color="auto"/>
            <w:bottom w:val="none" w:sz="0" w:space="0" w:color="auto"/>
            <w:right w:val="none" w:sz="0" w:space="0" w:color="auto"/>
          </w:divBdr>
        </w:div>
        <w:div w:id="1013069107">
          <w:marLeft w:val="720"/>
          <w:marRight w:val="0"/>
          <w:marTop w:val="0"/>
          <w:marBottom w:val="60"/>
          <w:divBdr>
            <w:top w:val="none" w:sz="0" w:space="0" w:color="auto"/>
            <w:left w:val="none" w:sz="0" w:space="0" w:color="auto"/>
            <w:bottom w:val="none" w:sz="0" w:space="0" w:color="auto"/>
            <w:right w:val="none" w:sz="0" w:space="0" w:color="auto"/>
          </w:divBdr>
        </w:div>
        <w:div w:id="453910539">
          <w:marLeft w:val="1094"/>
          <w:marRight w:val="0"/>
          <w:marTop w:val="0"/>
          <w:marBottom w:val="60"/>
          <w:divBdr>
            <w:top w:val="none" w:sz="0" w:space="0" w:color="auto"/>
            <w:left w:val="none" w:sz="0" w:space="0" w:color="auto"/>
            <w:bottom w:val="none" w:sz="0" w:space="0" w:color="auto"/>
            <w:right w:val="none" w:sz="0" w:space="0" w:color="auto"/>
          </w:divBdr>
        </w:div>
        <w:div w:id="1246038784">
          <w:marLeft w:val="720"/>
          <w:marRight w:val="0"/>
          <w:marTop w:val="0"/>
          <w:marBottom w:val="60"/>
          <w:divBdr>
            <w:top w:val="none" w:sz="0" w:space="0" w:color="auto"/>
            <w:left w:val="none" w:sz="0" w:space="0" w:color="auto"/>
            <w:bottom w:val="none" w:sz="0" w:space="0" w:color="auto"/>
            <w:right w:val="none" w:sz="0" w:space="0" w:color="auto"/>
          </w:divBdr>
        </w:div>
        <w:div w:id="184296512">
          <w:marLeft w:val="720"/>
          <w:marRight w:val="0"/>
          <w:marTop w:val="0"/>
          <w:marBottom w:val="60"/>
          <w:divBdr>
            <w:top w:val="none" w:sz="0" w:space="0" w:color="auto"/>
            <w:left w:val="none" w:sz="0" w:space="0" w:color="auto"/>
            <w:bottom w:val="none" w:sz="0" w:space="0" w:color="auto"/>
            <w:right w:val="none" w:sz="0" w:space="0" w:color="auto"/>
          </w:divBdr>
        </w:div>
      </w:divsChild>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9995220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016431">
      <w:bodyDiv w:val="1"/>
      <w:marLeft w:val="0"/>
      <w:marRight w:val="0"/>
      <w:marTop w:val="0"/>
      <w:marBottom w:val="0"/>
      <w:divBdr>
        <w:top w:val="none" w:sz="0" w:space="0" w:color="auto"/>
        <w:left w:val="none" w:sz="0" w:space="0" w:color="auto"/>
        <w:bottom w:val="none" w:sz="0" w:space="0" w:color="auto"/>
        <w:right w:val="none" w:sz="0" w:space="0" w:color="auto"/>
      </w:divBdr>
      <w:divsChild>
        <w:div w:id="1806195684">
          <w:marLeft w:val="360"/>
          <w:marRight w:val="0"/>
          <w:marTop w:val="0"/>
          <w:marBottom w:val="6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5AIRPNAIUNRU-1830940522-2276</_dlc_DocId>
    <_dlc_DocIdUrl xmlns="71c5aaf6-e6ce-465b-b873-5148d2a4c105">
      <Url>https://nokia.sharepoint.com/sites/c5g/5gradio/_layouts/15/DocIdRedir.aspx?ID=5AIRPNAIUNRU-1830940522-2276</Url>
      <Description>5AIRPNAIUNRU-1830940522-2276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5D613-F630-4E01-8836-7F5C14D4F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A2C82E-73F2-473B-B581-4794A956CF39}">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http://schemas.openxmlformats.org/package/2006/metadata/core-properties"/>
    <ds:schemaRef ds:uri="http://purl.org/dc/elements/1.1/"/>
    <ds:schemaRef ds:uri="3b34c8f0-1ef5-4d1e-bb66-517ce7fe7356"/>
    <ds:schemaRef ds:uri="http://www.w3.org/XML/1998/namespace"/>
    <ds:schemaRef ds:uri="http://schemas.microsoft.com/office/2006/documentManagement/types"/>
    <ds:schemaRef ds:uri="http://purl.org/dc/dcmitype/"/>
    <ds:schemaRef ds:uri="http://purl.org/dc/terms/"/>
    <ds:schemaRef ds:uri="http://schemas.microsoft.com/office/infopath/2007/PartnerControls"/>
    <ds:schemaRef ds:uri="ebabf6ce-2443-438c-9946-ecc878e7654a"/>
    <ds:schemaRef ds:uri="95d2e41d-1f11-4347-bb1c-11d6a32975dd"/>
  </ds:schemaRefs>
</ds:datastoreItem>
</file>

<file path=customXml/itemProps5.xml><?xml version="1.0" encoding="utf-8"?>
<ds:datastoreItem xmlns:ds="http://schemas.openxmlformats.org/officeDocument/2006/customXml" ds:itemID="{AE9B19C8-2695-4CAB-A321-31C7F5D23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1794</Words>
  <Characters>14539</Characters>
  <Application>Microsoft Office Word</Application>
  <DocSecurity>0</DocSecurity>
  <Lines>121</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2017-11-17T13:41:00Z</dcterms:created>
  <dcterms:modified xsi:type="dcterms:W3CDTF">2017-11-17T13:41:00Z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e5562f72-dd3c-42af-899e-995210467678</vt:lpwstr>
  </property>
</Properties>
</file>